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363" w:rsidRPr="00290CCC" w:rsidRDefault="00855363" w:rsidP="00290CCC">
      <w:pPr>
        <w:jc w:val="both"/>
        <w:rPr>
          <w:rFonts w:ascii="Arial" w:hAnsi="Arial" w:cs="Arial"/>
          <w:b/>
        </w:rPr>
      </w:pPr>
    </w:p>
    <w:p w:rsidR="001F06CD" w:rsidRPr="00290CCC" w:rsidRDefault="001759A9" w:rsidP="001759A9">
      <w:pPr>
        <w:rPr>
          <w:rFonts w:ascii="Arial" w:hAnsi="Arial" w:cs="Arial"/>
          <w:b/>
          <w:sz w:val="24"/>
          <w:szCs w:val="24"/>
        </w:rPr>
      </w:pPr>
      <w:r w:rsidRPr="00C94078">
        <w:rPr>
          <w:rFonts w:ascii="Arial" w:hAnsi="Arial" w:cs="Arial"/>
          <w:b/>
          <w:bCs/>
          <w:color w:val="000000"/>
        </w:rPr>
        <w:t>REDAÇÃO FI</w:t>
      </w:r>
      <w:r>
        <w:rPr>
          <w:rFonts w:ascii="Arial" w:hAnsi="Arial" w:cs="Arial"/>
          <w:b/>
          <w:bCs/>
          <w:color w:val="000000"/>
        </w:rPr>
        <w:t xml:space="preserve">NAL AO </w:t>
      </w:r>
      <w:r w:rsidRPr="00290CCC">
        <w:rPr>
          <w:rFonts w:ascii="Arial" w:hAnsi="Arial" w:cs="Arial"/>
          <w:b/>
          <w:sz w:val="24"/>
          <w:szCs w:val="24"/>
        </w:rPr>
        <w:t>PROJETO DE LEI N</w:t>
      </w:r>
      <w:r w:rsidR="006A702A" w:rsidRPr="00290CCC">
        <w:rPr>
          <w:rFonts w:ascii="Arial" w:hAnsi="Arial" w:cs="Arial"/>
          <w:b/>
          <w:sz w:val="24"/>
          <w:szCs w:val="24"/>
        </w:rPr>
        <w:t>. 03/2021</w:t>
      </w:r>
    </w:p>
    <w:p w:rsidR="006A702A" w:rsidRPr="00290CCC" w:rsidRDefault="006A702A" w:rsidP="00290CCC">
      <w:pPr>
        <w:jc w:val="both"/>
        <w:rPr>
          <w:rFonts w:ascii="Arial" w:hAnsi="Arial" w:cs="Arial"/>
          <w:b/>
          <w:sz w:val="24"/>
          <w:szCs w:val="24"/>
        </w:rPr>
      </w:pPr>
    </w:p>
    <w:p w:rsidR="006A702A" w:rsidRPr="00290CCC" w:rsidRDefault="006A702A" w:rsidP="00290CCC">
      <w:pPr>
        <w:ind w:left="3969"/>
        <w:jc w:val="both"/>
        <w:rPr>
          <w:rFonts w:ascii="Arial" w:hAnsi="Arial" w:cs="Arial"/>
          <w:b/>
          <w:sz w:val="24"/>
          <w:szCs w:val="24"/>
        </w:rPr>
      </w:pPr>
      <w:r w:rsidRPr="00290CCC">
        <w:rPr>
          <w:rFonts w:ascii="Arial" w:hAnsi="Arial" w:cs="Arial"/>
          <w:b/>
          <w:sz w:val="24"/>
          <w:szCs w:val="24"/>
        </w:rPr>
        <w:t>Autoriza a transferência de Recursos Financeiros à Associação Beneficente Hospitalar Guarujá.</w:t>
      </w:r>
    </w:p>
    <w:p w:rsidR="007D6D7A" w:rsidRPr="00290CCC" w:rsidRDefault="007D6D7A" w:rsidP="00290CCC">
      <w:pPr>
        <w:ind w:left="3969"/>
        <w:jc w:val="both"/>
        <w:rPr>
          <w:rFonts w:ascii="Arial" w:hAnsi="Arial" w:cs="Arial"/>
          <w:b/>
          <w:sz w:val="24"/>
          <w:szCs w:val="24"/>
        </w:rPr>
      </w:pPr>
    </w:p>
    <w:p w:rsidR="006A702A" w:rsidRPr="00290CCC" w:rsidRDefault="007D6D7A" w:rsidP="00290CCC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eastAsia="Calibri" w:hAnsi="Arial" w:cs="Arial"/>
        </w:rPr>
      </w:pPr>
      <w:r w:rsidRPr="00290CCC">
        <w:rPr>
          <w:rFonts w:ascii="Arial" w:eastAsia="Calibri" w:hAnsi="Arial" w:cs="Arial"/>
        </w:rPr>
        <w:t>O</w:t>
      </w:r>
      <w:r w:rsidRPr="00290CCC">
        <w:rPr>
          <w:rFonts w:ascii="Arial" w:eastAsia="Calibri" w:hAnsi="Arial" w:cs="Arial"/>
          <w:b/>
        </w:rPr>
        <w:t xml:space="preserve"> PRESIDENTE </w:t>
      </w:r>
      <w:r w:rsidRPr="00290CCC">
        <w:rPr>
          <w:rFonts w:ascii="Arial" w:eastAsia="Calibri" w:hAnsi="Arial" w:cs="Arial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7D6D7A" w:rsidRPr="00290CCC" w:rsidRDefault="007D6D7A" w:rsidP="00290CCC">
      <w:pPr>
        <w:pStyle w:val="NormalWeb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rFonts w:ascii="Arial" w:hAnsi="Arial" w:cs="Arial"/>
          <w:b/>
        </w:rPr>
      </w:pPr>
    </w:p>
    <w:p w:rsidR="00A8775B" w:rsidRDefault="009C06BF" w:rsidP="00290CCC">
      <w:pPr>
        <w:jc w:val="both"/>
        <w:rPr>
          <w:rFonts w:ascii="Arial" w:hAnsi="Arial" w:cs="Arial"/>
          <w:sz w:val="24"/>
          <w:szCs w:val="24"/>
        </w:rPr>
      </w:pPr>
      <w:r w:rsidRPr="00290CCC">
        <w:rPr>
          <w:rFonts w:ascii="Arial" w:hAnsi="Arial" w:cs="Arial"/>
          <w:b/>
          <w:sz w:val="24"/>
          <w:szCs w:val="24"/>
        </w:rPr>
        <w:tab/>
      </w:r>
      <w:r w:rsidR="006A702A" w:rsidRPr="00290CCC">
        <w:rPr>
          <w:rFonts w:ascii="Arial" w:hAnsi="Arial" w:cs="Arial"/>
          <w:b/>
          <w:sz w:val="24"/>
          <w:szCs w:val="24"/>
        </w:rPr>
        <w:t>Art. 1</w:t>
      </w:r>
      <w:r w:rsidR="00290CCC" w:rsidRPr="00290CCC">
        <w:rPr>
          <w:rFonts w:ascii="Arial" w:hAnsi="Arial" w:cs="Arial"/>
          <w:b/>
          <w:sz w:val="24"/>
          <w:szCs w:val="24"/>
        </w:rPr>
        <w:t>º</w:t>
      </w:r>
      <w:r w:rsidR="006A702A" w:rsidRPr="00290CCC">
        <w:rPr>
          <w:rFonts w:ascii="Arial" w:hAnsi="Arial" w:cs="Arial"/>
          <w:b/>
          <w:sz w:val="24"/>
          <w:szCs w:val="24"/>
          <w:vertAlign w:val="superscript"/>
          <w:lang w:eastAsia="ar-SA"/>
        </w:rPr>
        <w:t xml:space="preserve">  </w:t>
      </w:r>
      <w:r w:rsidR="006A702A" w:rsidRPr="00290CCC">
        <w:rPr>
          <w:rFonts w:ascii="Arial" w:hAnsi="Arial" w:cs="Arial"/>
          <w:sz w:val="24"/>
          <w:szCs w:val="24"/>
        </w:rPr>
        <w:t xml:space="preserve">Fica o Poder Executivo Municipal, </w:t>
      </w:r>
      <w:r w:rsidR="00A8775B">
        <w:rPr>
          <w:rFonts w:ascii="Arial" w:hAnsi="Arial" w:cs="Arial"/>
          <w:sz w:val="24"/>
          <w:szCs w:val="24"/>
        </w:rPr>
        <w:t xml:space="preserve">autorizado a transferir à ASSOCIAÇÃO BENEFICENTE HOSPITLR GUARUJÁ, com inscrição no CNPJ 83.835.736/0001-07, com sede na Rua Presidente Kennedy, n. 270, recursos financeiros a título de subvenção social, destinados a </w:t>
      </w:r>
      <w:r w:rsidR="00A8775B" w:rsidRPr="00290CCC">
        <w:rPr>
          <w:rFonts w:ascii="Arial" w:hAnsi="Arial" w:cs="Arial"/>
          <w:sz w:val="24"/>
          <w:szCs w:val="24"/>
        </w:rPr>
        <w:t>manutenção, coordenação e des</w:t>
      </w:r>
      <w:r w:rsidR="00A8775B">
        <w:rPr>
          <w:rFonts w:ascii="Arial" w:hAnsi="Arial" w:cs="Arial"/>
          <w:sz w:val="24"/>
          <w:szCs w:val="24"/>
        </w:rPr>
        <w:t xml:space="preserve">envolvimento de suas atividades, bem como para auxílio complementar na contratação de profissional médico necessário à estruturação de leitos clínicos e/ou </w:t>
      </w:r>
      <w:r w:rsidR="00133212">
        <w:rPr>
          <w:rFonts w:ascii="Arial" w:hAnsi="Arial" w:cs="Arial"/>
          <w:sz w:val="24"/>
          <w:szCs w:val="24"/>
        </w:rPr>
        <w:t>cirúrgicos</w:t>
      </w:r>
      <w:r w:rsidR="00A8775B">
        <w:rPr>
          <w:rFonts w:ascii="Arial" w:hAnsi="Arial" w:cs="Arial"/>
          <w:sz w:val="24"/>
          <w:szCs w:val="24"/>
        </w:rPr>
        <w:t xml:space="preserve"> para a internação clinica de casos suspeitos e/ou confirmados de atendimento COVID-19, nos</w:t>
      </w:r>
      <w:r w:rsidR="00133212">
        <w:rPr>
          <w:rFonts w:ascii="Arial" w:hAnsi="Arial" w:cs="Arial"/>
          <w:sz w:val="24"/>
          <w:szCs w:val="24"/>
        </w:rPr>
        <w:t xml:space="preserve"> seguintes valores:</w:t>
      </w:r>
    </w:p>
    <w:p w:rsidR="00133212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33212">
        <w:rPr>
          <w:rFonts w:ascii="Arial" w:hAnsi="Arial" w:cs="Arial"/>
          <w:sz w:val="24"/>
          <w:szCs w:val="24"/>
        </w:rPr>
        <w:t>I - R$</w:t>
      </w:r>
      <w:r>
        <w:rPr>
          <w:rFonts w:ascii="Arial" w:hAnsi="Arial" w:cs="Arial"/>
          <w:sz w:val="24"/>
          <w:szCs w:val="24"/>
        </w:rPr>
        <w:t xml:space="preserve"> </w:t>
      </w:r>
      <w:r w:rsidR="00133212">
        <w:rPr>
          <w:rFonts w:ascii="Arial" w:hAnsi="Arial" w:cs="Arial"/>
          <w:sz w:val="24"/>
          <w:szCs w:val="24"/>
        </w:rPr>
        <w:t>165.000,00 (</w:t>
      </w:r>
      <w:r w:rsidR="00133212" w:rsidRPr="00290CCC">
        <w:rPr>
          <w:rFonts w:ascii="Arial" w:hAnsi="Arial" w:cs="Arial"/>
          <w:sz w:val="24"/>
          <w:szCs w:val="24"/>
        </w:rPr>
        <w:t>cento e sessenta e cinco mil reais)</w:t>
      </w:r>
      <w:r w:rsidR="00133212">
        <w:rPr>
          <w:rFonts w:ascii="Arial" w:hAnsi="Arial" w:cs="Arial"/>
          <w:sz w:val="24"/>
          <w:szCs w:val="24"/>
        </w:rPr>
        <w:t xml:space="preserve"> que serão repassados em 09 (nove) parcelas mensais, no exercício de 2021, para manutenção, coordenação e desenvolvimento de suas atividades;</w:t>
      </w:r>
    </w:p>
    <w:p w:rsidR="00133212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33212">
        <w:rPr>
          <w:rFonts w:ascii="Arial" w:hAnsi="Arial" w:cs="Arial"/>
          <w:sz w:val="24"/>
          <w:szCs w:val="24"/>
        </w:rPr>
        <w:t>II - três parcelas mensais de até R$ 25.000,00 (vinte e cinco mil reais) cada uma, destinados a manutenção  de profissional médico para atuar especificamente nas ações de combate ao enfrentamento da COVID-19 no período em que o hospital</w:t>
      </w:r>
      <w:r w:rsidR="001D6AA6">
        <w:rPr>
          <w:rFonts w:ascii="Arial" w:hAnsi="Arial" w:cs="Arial"/>
          <w:sz w:val="24"/>
          <w:szCs w:val="24"/>
        </w:rPr>
        <w:t xml:space="preserve"> se encontrar com no mínimo 6 (seis) leitos clínicos e/ou  cirúrgicos, adultos, habilitados pela Secretaria de Estado de Santa Catarina para atendimento de pacientes acometidos ou suspeitos, da referida doença.</w:t>
      </w:r>
    </w:p>
    <w:p w:rsidR="001D6AA6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1D6AA6" w:rsidRPr="001D6AA6">
        <w:rPr>
          <w:rFonts w:ascii="Arial" w:hAnsi="Arial" w:cs="Arial"/>
          <w:b/>
          <w:sz w:val="24"/>
          <w:szCs w:val="24"/>
        </w:rPr>
        <w:t>Parágrafo único.</w:t>
      </w:r>
      <w:r w:rsidR="001D6AA6">
        <w:rPr>
          <w:rFonts w:ascii="Arial" w:hAnsi="Arial" w:cs="Arial"/>
          <w:b/>
          <w:sz w:val="24"/>
          <w:szCs w:val="24"/>
        </w:rPr>
        <w:t xml:space="preserve"> </w:t>
      </w:r>
      <w:r w:rsidR="001D6AA6" w:rsidRPr="001D6AA6">
        <w:rPr>
          <w:rFonts w:ascii="Arial" w:hAnsi="Arial" w:cs="Arial"/>
          <w:sz w:val="24"/>
          <w:szCs w:val="24"/>
        </w:rPr>
        <w:t>É obrigatório</w:t>
      </w:r>
      <w:r w:rsidR="001D6AA6">
        <w:rPr>
          <w:rFonts w:ascii="Arial" w:hAnsi="Arial" w:cs="Arial"/>
          <w:sz w:val="24"/>
          <w:szCs w:val="24"/>
        </w:rPr>
        <w:t xml:space="preserve"> o depósito dos recursos em conta individualizada e vinculada em instituição bancária Oficial, movimentada por cheques nominais e individuais por credor.</w:t>
      </w:r>
    </w:p>
    <w:p w:rsidR="001D6AA6" w:rsidRDefault="001D6AA6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1D6AA6">
        <w:rPr>
          <w:rFonts w:ascii="Arial" w:hAnsi="Arial" w:cs="Arial"/>
          <w:b/>
          <w:sz w:val="24"/>
          <w:szCs w:val="24"/>
        </w:rPr>
        <w:t>Art. 3º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D6AA6">
        <w:rPr>
          <w:rFonts w:ascii="Arial" w:hAnsi="Arial" w:cs="Arial"/>
          <w:sz w:val="24"/>
          <w:szCs w:val="24"/>
        </w:rPr>
        <w:t>A Associação terá o prazo de 30 (trinta) dias a contar da data do recebimento de cada repasse, para proceder à boa e regular aplicação e comprovação do mesmo junto à Controladoria Geral do Município</w:t>
      </w:r>
      <w:r>
        <w:rPr>
          <w:rFonts w:ascii="Arial" w:hAnsi="Arial" w:cs="Arial"/>
          <w:sz w:val="24"/>
          <w:szCs w:val="24"/>
        </w:rPr>
        <w:t>.</w:t>
      </w:r>
    </w:p>
    <w:p w:rsidR="001D6AA6" w:rsidRDefault="001D6AA6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  <w:t>Art. 4</w:t>
      </w:r>
      <w:r w:rsidRPr="001D6AA6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D6AA6">
        <w:rPr>
          <w:rFonts w:ascii="Arial" w:hAnsi="Arial" w:cs="Arial"/>
          <w:sz w:val="24"/>
          <w:szCs w:val="24"/>
        </w:rPr>
        <w:t>A não obediência das finalidades e prazos estabelecidos nesta Lei acarretará na devolução integral dos valores</w:t>
      </w:r>
      <w:r>
        <w:rPr>
          <w:rFonts w:ascii="Arial" w:hAnsi="Arial" w:cs="Arial"/>
          <w:sz w:val="24"/>
          <w:szCs w:val="24"/>
        </w:rPr>
        <w:t>, atualizados monetariamente pelo IGPM.</w:t>
      </w:r>
    </w:p>
    <w:p w:rsidR="001D6AA6" w:rsidRDefault="001D6AA6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  <w:t>Art. 5</w:t>
      </w:r>
      <w:r w:rsidRPr="001D6AA6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00556">
        <w:rPr>
          <w:rFonts w:ascii="Arial" w:hAnsi="Arial" w:cs="Arial"/>
          <w:sz w:val="24"/>
          <w:szCs w:val="24"/>
        </w:rPr>
        <w:t>As despesas impugnadas pela Controladoria Geral do Município à Luz</w:t>
      </w:r>
      <w:r w:rsidR="00700556" w:rsidRPr="00700556">
        <w:rPr>
          <w:rFonts w:ascii="Arial" w:hAnsi="Arial" w:cs="Arial"/>
          <w:sz w:val="24"/>
          <w:szCs w:val="24"/>
        </w:rPr>
        <w:t xml:space="preserve"> da Legislação</w:t>
      </w:r>
      <w:r w:rsidR="00700556">
        <w:rPr>
          <w:rFonts w:ascii="Arial" w:hAnsi="Arial" w:cs="Arial"/>
          <w:sz w:val="24"/>
          <w:szCs w:val="24"/>
        </w:rPr>
        <w:t xml:space="preserve"> vigente, serão atualizadas monetariamente e devolvidas à municipalidade.</w:t>
      </w:r>
    </w:p>
    <w:p w:rsidR="00700556" w:rsidRDefault="00700556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>Art. 6</w:t>
      </w:r>
      <w:r w:rsidRPr="001D6AA6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00556">
        <w:rPr>
          <w:rFonts w:ascii="Arial" w:hAnsi="Arial" w:cs="Arial"/>
          <w:sz w:val="24"/>
          <w:szCs w:val="24"/>
        </w:rPr>
        <w:t>São responsáveis pela aplicação dos recursos transferidos o Ordenador Primário (Presidente) e o Ordenador Secundário (Tesoureiro).</w:t>
      </w:r>
    </w:p>
    <w:p w:rsidR="00700556" w:rsidRPr="00700556" w:rsidRDefault="00700556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1D6AA6">
        <w:rPr>
          <w:rFonts w:ascii="Arial" w:hAnsi="Arial" w:cs="Arial"/>
          <w:b/>
          <w:sz w:val="24"/>
          <w:szCs w:val="24"/>
        </w:rPr>
        <w:t xml:space="preserve">Art. </w:t>
      </w:r>
      <w:r>
        <w:rPr>
          <w:rFonts w:ascii="Arial" w:hAnsi="Arial" w:cs="Arial"/>
          <w:b/>
          <w:sz w:val="24"/>
          <w:szCs w:val="24"/>
        </w:rPr>
        <w:t>7</w:t>
      </w:r>
      <w:r w:rsidRPr="001D6AA6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700556">
        <w:rPr>
          <w:rFonts w:ascii="Arial" w:hAnsi="Arial" w:cs="Arial"/>
          <w:sz w:val="24"/>
          <w:szCs w:val="24"/>
        </w:rPr>
        <w:t>A prestação de contas dos recursos recebidos será apresentada ao Executivo Municipal, em uma via e nos prazos previstos nesta Lei, instruídos com os seguintes documentos:</w:t>
      </w:r>
    </w:p>
    <w:p w:rsidR="00700556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0556" w:rsidRPr="00700556">
        <w:rPr>
          <w:rFonts w:ascii="Arial" w:hAnsi="Arial" w:cs="Arial"/>
          <w:sz w:val="24"/>
          <w:szCs w:val="24"/>
        </w:rPr>
        <w:t>I - ofício de encaminhamento a prestação de contas;</w:t>
      </w:r>
    </w:p>
    <w:p w:rsidR="00700556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0556">
        <w:rPr>
          <w:rFonts w:ascii="Arial" w:hAnsi="Arial" w:cs="Arial"/>
          <w:sz w:val="24"/>
          <w:szCs w:val="24"/>
        </w:rPr>
        <w:t>II - balancete conforme modelo padrão;</w:t>
      </w:r>
    </w:p>
    <w:p w:rsidR="00700556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0556">
        <w:rPr>
          <w:rFonts w:ascii="Arial" w:hAnsi="Arial" w:cs="Arial"/>
          <w:sz w:val="24"/>
          <w:szCs w:val="24"/>
        </w:rPr>
        <w:t>III - extrato bancário de contas especial a conciliação do saldo se for o caso;</w:t>
      </w:r>
    </w:p>
    <w:p w:rsidR="00700556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0556">
        <w:rPr>
          <w:rFonts w:ascii="Arial" w:hAnsi="Arial" w:cs="Arial"/>
          <w:sz w:val="24"/>
          <w:szCs w:val="24"/>
        </w:rPr>
        <w:t>IV - fotocopia dos documentos suportes  de despesas bem legíveis e sem rasuras e/ou entrelinhas;</w:t>
      </w:r>
    </w:p>
    <w:p w:rsidR="00700556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A5273">
        <w:rPr>
          <w:rFonts w:ascii="Arial" w:hAnsi="Arial" w:cs="Arial"/>
          <w:sz w:val="24"/>
          <w:szCs w:val="24"/>
        </w:rPr>
        <w:t>V - declaração de lançamento contábil retificando o ingresso dos valores na Receita Orçamentária d Entidade.</w:t>
      </w:r>
    </w:p>
    <w:p w:rsidR="004A5273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A5273">
        <w:rPr>
          <w:rFonts w:ascii="Arial" w:hAnsi="Arial" w:cs="Arial"/>
          <w:sz w:val="24"/>
          <w:szCs w:val="24"/>
        </w:rPr>
        <w:t>VI - demais documentos exigidos pela IN 14 do Tribunal de Contas do Estado de Santa Catarina,</w:t>
      </w:r>
    </w:p>
    <w:p w:rsidR="004A5273" w:rsidRDefault="00807E3A" w:rsidP="00290CC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4A5273" w:rsidRPr="004A5273">
        <w:rPr>
          <w:rFonts w:ascii="Arial" w:hAnsi="Arial" w:cs="Arial"/>
          <w:b/>
          <w:sz w:val="24"/>
          <w:szCs w:val="24"/>
        </w:rPr>
        <w:t xml:space="preserve">Parágrafo </w:t>
      </w:r>
      <w:r w:rsidR="004A5273">
        <w:rPr>
          <w:rFonts w:ascii="Arial" w:hAnsi="Arial" w:cs="Arial"/>
          <w:b/>
          <w:sz w:val="24"/>
          <w:szCs w:val="24"/>
        </w:rPr>
        <w:t>ú</w:t>
      </w:r>
      <w:r w:rsidR="004A5273" w:rsidRPr="004A5273">
        <w:rPr>
          <w:rFonts w:ascii="Arial" w:hAnsi="Arial" w:cs="Arial"/>
          <w:b/>
          <w:sz w:val="24"/>
          <w:szCs w:val="24"/>
        </w:rPr>
        <w:t>nico.</w:t>
      </w:r>
      <w:r w:rsidR="004A5273">
        <w:rPr>
          <w:rFonts w:ascii="Arial" w:hAnsi="Arial" w:cs="Arial"/>
          <w:b/>
          <w:sz w:val="24"/>
          <w:szCs w:val="24"/>
        </w:rPr>
        <w:t xml:space="preserve"> </w:t>
      </w:r>
      <w:r w:rsidR="004A5273" w:rsidRPr="004A5273">
        <w:rPr>
          <w:rFonts w:ascii="Arial" w:hAnsi="Arial" w:cs="Arial"/>
          <w:sz w:val="24"/>
          <w:szCs w:val="24"/>
        </w:rPr>
        <w:t>A Prestação de contas e demais documentos que comprovam a boa e regular aplicação do recurso deverão obrigatóriamente ser assinados pelos ordenadores Primários e Secundários.</w:t>
      </w:r>
    </w:p>
    <w:p w:rsidR="007D6D7A" w:rsidRPr="00290CCC" w:rsidRDefault="00BE5625" w:rsidP="00290CCC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290CCC">
        <w:rPr>
          <w:rFonts w:ascii="Arial" w:hAnsi="Arial" w:cs="Arial"/>
          <w:sz w:val="24"/>
          <w:szCs w:val="24"/>
        </w:rPr>
        <w:tab/>
      </w:r>
      <w:r w:rsidR="007D6D7A" w:rsidRPr="00290CCC">
        <w:rPr>
          <w:rFonts w:ascii="Arial" w:hAnsi="Arial" w:cs="Arial"/>
          <w:b/>
          <w:sz w:val="24"/>
          <w:szCs w:val="24"/>
        </w:rPr>
        <w:t>Art. 8</w:t>
      </w:r>
      <w:r w:rsidR="00290CCC" w:rsidRPr="00290CCC">
        <w:rPr>
          <w:rFonts w:ascii="Arial" w:hAnsi="Arial" w:cs="Arial"/>
          <w:b/>
          <w:sz w:val="24"/>
          <w:szCs w:val="24"/>
        </w:rPr>
        <w:t>º</w:t>
      </w:r>
      <w:r w:rsidR="007D6D7A" w:rsidRPr="00290CCC">
        <w:rPr>
          <w:rFonts w:ascii="Arial" w:hAnsi="Arial" w:cs="Arial"/>
          <w:sz w:val="24"/>
          <w:szCs w:val="24"/>
        </w:rPr>
        <w:t xml:space="preserve"> Fica o Chefe do Poder Executivo Municipal, autorizado a regulamentar por ato próprio se necessário for, o processo de aplicação e tomada de contas dos recursos transferidos, visando a averiguação do emprego do dinheiro público.</w:t>
      </w:r>
    </w:p>
    <w:p w:rsidR="004A5273" w:rsidRDefault="00BE5625" w:rsidP="00290CCC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b/>
          <w:sz w:val="24"/>
          <w:szCs w:val="24"/>
        </w:rPr>
      </w:pPr>
      <w:r w:rsidRPr="00290CCC">
        <w:rPr>
          <w:rFonts w:ascii="Arial" w:hAnsi="Arial" w:cs="Arial"/>
          <w:sz w:val="24"/>
          <w:szCs w:val="24"/>
        </w:rPr>
        <w:tab/>
      </w:r>
      <w:r w:rsidR="007D6D7A" w:rsidRPr="00290CCC">
        <w:rPr>
          <w:rFonts w:ascii="Arial" w:hAnsi="Arial" w:cs="Arial"/>
          <w:b/>
          <w:sz w:val="24"/>
          <w:szCs w:val="24"/>
        </w:rPr>
        <w:t>Art 9</w:t>
      </w:r>
      <w:r w:rsidR="00290CCC" w:rsidRPr="00290CCC">
        <w:rPr>
          <w:rFonts w:ascii="Arial" w:hAnsi="Arial" w:cs="Arial"/>
          <w:b/>
          <w:sz w:val="24"/>
          <w:szCs w:val="24"/>
        </w:rPr>
        <w:t>º</w:t>
      </w:r>
      <w:r w:rsidR="007D6D7A" w:rsidRPr="00290CCC">
        <w:rPr>
          <w:rFonts w:ascii="Arial" w:hAnsi="Arial" w:cs="Arial"/>
          <w:sz w:val="24"/>
          <w:szCs w:val="24"/>
        </w:rPr>
        <w:t xml:space="preserve"> </w:t>
      </w:r>
      <w:r w:rsidR="004A5273">
        <w:rPr>
          <w:rFonts w:ascii="Arial" w:hAnsi="Arial" w:cs="Arial"/>
          <w:sz w:val="24"/>
          <w:szCs w:val="24"/>
        </w:rPr>
        <w:t>Alternativamente  ao repasse do recurso mencionado no inciso II, do artigo 1</w:t>
      </w:r>
      <w:r w:rsidR="004A5273" w:rsidRPr="00290CCC">
        <w:rPr>
          <w:rFonts w:ascii="Arial" w:hAnsi="Arial" w:cs="Arial"/>
          <w:b/>
          <w:sz w:val="24"/>
          <w:szCs w:val="24"/>
        </w:rPr>
        <w:t>º</w:t>
      </w:r>
      <w:r w:rsidR="004A5273">
        <w:rPr>
          <w:rFonts w:ascii="Arial" w:hAnsi="Arial" w:cs="Arial"/>
          <w:b/>
          <w:sz w:val="24"/>
          <w:szCs w:val="24"/>
        </w:rPr>
        <w:t xml:space="preserve">  </w:t>
      </w:r>
      <w:r w:rsidR="004A5273" w:rsidRPr="004A5273">
        <w:rPr>
          <w:rFonts w:ascii="Arial" w:hAnsi="Arial" w:cs="Arial"/>
          <w:sz w:val="24"/>
          <w:szCs w:val="24"/>
        </w:rPr>
        <w:t xml:space="preserve">desta Lei, poderá haver a cessão, com ônus para a origem, de servidores públicos municipais ocupantes do cargo de Médico, até o limite de 40(quarenta) horas  semanais, podendo recair sobre um ou mais profissionais, até atingir este limite temporal </w:t>
      </w:r>
      <w:r w:rsidR="00807E3A">
        <w:rPr>
          <w:rFonts w:ascii="Arial" w:hAnsi="Arial" w:cs="Arial"/>
          <w:sz w:val="24"/>
          <w:szCs w:val="24"/>
        </w:rPr>
        <w:t>M</w:t>
      </w:r>
      <w:r w:rsidR="00807E3A" w:rsidRPr="004A5273">
        <w:rPr>
          <w:rFonts w:ascii="Arial" w:hAnsi="Arial" w:cs="Arial"/>
          <w:sz w:val="24"/>
          <w:szCs w:val="24"/>
        </w:rPr>
        <w:t>aximo</w:t>
      </w:r>
      <w:r w:rsidR="004A5273" w:rsidRPr="004A5273">
        <w:rPr>
          <w:rFonts w:ascii="Arial" w:hAnsi="Arial" w:cs="Arial"/>
          <w:sz w:val="24"/>
          <w:szCs w:val="24"/>
        </w:rPr>
        <w:t xml:space="preserve"> de carga horária.</w:t>
      </w:r>
    </w:p>
    <w:p w:rsidR="004A5273" w:rsidRDefault="004A5273" w:rsidP="00290CCC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§1</w:t>
      </w:r>
      <w:r w:rsidRPr="00290CCC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07E3A">
        <w:rPr>
          <w:rFonts w:ascii="Arial" w:hAnsi="Arial" w:cs="Arial"/>
          <w:sz w:val="24"/>
          <w:szCs w:val="24"/>
        </w:rPr>
        <w:t>O Servidor cedido permanecerá vinculado ao regime jurídico do município  e atuará no horário normal de expediente</w:t>
      </w:r>
      <w:r w:rsidR="00807E3A" w:rsidRPr="00807E3A">
        <w:rPr>
          <w:rFonts w:ascii="Arial" w:hAnsi="Arial" w:cs="Arial"/>
          <w:sz w:val="24"/>
          <w:szCs w:val="24"/>
        </w:rPr>
        <w:t>, devendo o controle de frequência ser feito mediante ponto eletrônico instalado na Unidade Básica de Saúde Central.</w:t>
      </w:r>
    </w:p>
    <w:p w:rsidR="00807E3A" w:rsidRDefault="00807E3A" w:rsidP="00290CCC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§2</w:t>
      </w:r>
      <w:r w:rsidRPr="00290CCC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07E3A">
        <w:rPr>
          <w:rFonts w:ascii="Arial" w:hAnsi="Arial" w:cs="Arial"/>
          <w:sz w:val="24"/>
          <w:szCs w:val="24"/>
        </w:rPr>
        <w:t>Havendo cessão parcial de carga horária , poderá haver repasse financeiro proporcional ao restante para que a instituição contrate por si o profissional necessário a esta finalidade até completar 40h (quarenta horas) semanais necessárias.</w:t>
      </w:r>
    </w:p>
    <w:p w:rsidR="004A5273" w:rsidRDefault="00807E3A" w:rsidP="00290CCC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290CCC">
        <w:rPr>
          <w:rFonts w:ascii="Arial" w:hAnsi="Arial" w:cs="Arial"/>
          <w:b/>
          <w:sz w:val="24"/>
          <w:szCs w:val="24"/>
        </w:rPr>
        <w:t>Art 10º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90CCC">
        <w:rPr>
          <w:rFonts w:ascii="Arial" w:hAnsi="Arial" w:cs="Arial"/>
          <w:sz w:val="24"/>
          <w:szCs w:val="24"/>
        </w:rPr>
        <w:t>As despesas decorrentes com a presente Lei, correrão por conta dos itens cabíveis na dotação orçamentária do Orçamento Municipal.</w:t>
      </w:r>
    </w:p>
    <w:p w:rsidR="00807E3A" w:rsidRDefault="00BE5625" w:rsidP="00807E3A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 w:rsidRPr="00290CCC">
        <w:rPr>
          <w:rFonts w:ascii="Arial" w:hAnsi="Arial" w:cs="Arial"/>
          <w:sz w:val="24"/>
          <w:szCs w:val="24"/>
        </w:rPr>
        <w:tab/>
      </w:r>
      <w:r w:rsidR="007D6D7A" w:rsidRPr="00290CCC">
        <w:rPr>
          <w:rFonts w:ascii="Arial" w:hAnsi="Arial" w:cs="Arial"/>
          <w:b/>
          <w:sz w:val="24"/>
          <w:szCs w:val="24"/>
        </w:rPr>
        <w:t>Art 1</w:t>
      </w:r>
      <w:r w:rsidR="00807E3A">
        <w:rPr>
          <w:rFonts w:ascii="Arial" w:hAnsi="Arial" w:cs="Arial"/>
          <w:b/>
          <w:sz w:val="24"/>
          <w:szCs w:val="24"/>
        </w:rPr>
        <w:t>1</w:t>
      </w:r>
      <w:r w:rsidR="00290CCC" w:rsidRPr="00290CCC">
        <w:rPr>
          <w:rFonts w:ascii="Arial" w:hAnsi="Arial" w:cs="Arial"/>
          <w:b/>
          <w:sz w:val="24"/>
          <w:szCs w:val="24"/>
        </w:rPr>
        <w:t>º</w:t>
      </w:r>
      <w:r w:rsidR="007D6D7A" w:rsidRPr="00290CCC">
        <w:rPr>
          <w:rFonts w:ascii="Arial" w:hAnsi="Arial" w:cs="Arial"/>
          <w:sz w:val="24"/>
          <w:szCs w:val="24"/>
        </w:rPr>
        <w:t xml:space="preserve"> Esta Lei entrará em vigor na data de sua publicação.</w:t>
      </w:r>
    </w:p>
    <w:p w:rsidR="00807E3A" w:rsidRDefault="00807E3A" w:rsidP="00807E3A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55363" w:rsidRPr="00290CCC">
        <w:rPr>
          <w:rFonts w:ascii="Arial" w:hAnsi="Arial" w:cs="Arial"/>
          <w:sz w:val="24"/>
          <w:szCs w:val="24"/>
        </w:rPr>
        <w:t xml:space="preserve">Da Secretaria da Câmara Municipal de Vereadores de Guarujá do Sul, Estado de Santa Catarina, aos </w:t>
      </w:r>
      <w:r w:rsidRPr="00807E3A">
        <w:rPr>
          <w:rFonts w:ascii="Arial" w:hAnsi="Arial" w:cs="Arial"/>
          <w:sz w:val="24"/>
          <w:szCs w:val="24"/>
        </w:rPr>
        <w:t>11 de março</w:t>
      </w:r>
      <w:r w:rsidR="00855363" w:rsidRPr="00807E3A">
        <w:rPr>
          <w:rFonts w:ascii="Arial" w:hAnsi="Arial" w:cs="Arial"/>
          <w:sz w:val="24"/>
          <w:szCs w:val="24"/>
        </w:rPr>
        <w:t xml:space="preserve"> de 2021.</w:t>
      </w:r>
    </w:p>
    <w:p w:rsidR="00855363" w:rsidRPr="00290CCC" w:rsidRDefault="00807E3A" w:rsidP="00807E3A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55363" w:rsidRPr="00290CCC">
        <w:rPr>
          <w:rFonts w:ascii="Arial" w:hAnsi="Arial" w:cs="Arial"/>
          <w:sz w:val="24"/>
          <w:szCs w:val="24"/>
        </w:rPr>
        <w:t xml:space="preserve">Em sua 15ª Legislatura, 5ª Sessão Legislativa, 1º período, 58º ano de sua Instalação Legislativa. </w:t>
      </w:r>
    </w:p>
    <w:p w:rsidR="00855363" w:rsidRPr="00855363" w:rsidRDefault="00855363" w:rsidP="009C06BF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</w:p>
    <w:p w:rsidR="00855363" w:rsidRPr="00855363" w:rsidRDefault="00855363" w:rsidP="009C06BF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4444"/>
        <w:gridCol w:w="4276"/>
      </w:tblGrid>
      <w:tr w:rsidR="00855363" w:rsidRPr="00855363" w:rsidTr="00B778C6">
        <w:tc>
          <w:tcPr>
            <w:tcW w:w="5173" w:type="dxa"/>
          </w:tcPr>
          <w:p w:rsidR="00855363" w:rsidRPr="00855363" w:rsidRDefault="00855363" w:rsidP="00B778C6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55363" w:rsidRPr="00855363" w:rsidRDefault="00855363" w:rsidP="00B778C6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55363" w:rsidRPr="00855363" w:rsidRDefault="00855363" w:rsidP="00B778C6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55363">
              <w:rPr>
                <w:rFonts w:ascii="Arial" w:hAnsi="Arial" w:cs="Arial"/>
                <w:b/>
                <w:bCs/>
                <w:sz w:val="24"/>
                <w:szCs w:val="24"/>
              </w:rPr>
              <w:t>CLEBER J. WESCHENFELDER</w:t>
            </w:r>
          </w:p>
        </w:tc>
        <w:tc>
          <w:tcPr>
            <w:tcW w:w="5173" w:type="dxa"/>
          </w:tcPr>
          <w:p w:rsidR="00855363" w:rsidRPr="00855363" w:rsidRDefault="00855363" w:rsidP="00B778C6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55363" w:rsidRPr="00855363" w:rsidRDefault="00855363" w:rsidP="00B778C6">
            <w:pPr>
              <w:spacing w:after="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855363" w:rsidRPr="00855363" w:rsidRDefault="00855363" w:rsidP="00B778C6">
            <w:pPr>
              <w:spacing w:after="40"/>
              <w:rPr>
                <w:rFonts w:ascii="Arial" w:hAnsi="Arial" w:cs="Arial"/>
                <w:b/>
                <w:sz w:val="24"/>
                <w:szCs w:val="24"/>
              </w:rPr>
            </w:pPr>
            <w:r w:rsidRPr="0085536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         SÔNIA L. K. ROSENBACH</w:t>
            </w:r>
          </w:p>
        </w:tc>
      </w:tr>
      <w:tr w:rsidR="00855363" w:rsidRPr="00855363" w:rsidTr="00B778C6">
        <w:tc>
          <w:tcPr>
            <w:tcW w:w="5173" w:type="dxa"/>
          </w:tcPr>
          <w:p w:rsidR="00855363" w:rsidRPr="00855363" w:rsidRDefault="00855363" w:rsidP="00B778C6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55363">
              <w:rPr>
                <w:rFonts w:ascii="Arial" w:hAnsi="Arial" w:cs="Arial"/>
                <w:bCs/>
                <w:sz w:val="24"/>
                <w:szCs w:val="24"/>
              </w:rPr>
              <w:t>Presidente</w:t>
            </w:r>
          </w:p>
        </w:tc>
        <w:tc>
          <w:tcPr>
            <w:tcW w:w="5173" w:type="dxa"/>
          </w:tcPr>
          <w:p w:rsidR="00855363" w:rsidRPr="00855363" w:rsidRDefault="00855363" w:rsidP="00B778C6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55363">
              <w:rPr>
                <w:rFonts w:ascii="Arial" w:hAnsi="Arial" w:cs="Arial"/>
                <w:bCs/>
                <w:sz w:val="24"/>
                <w:szCs w:val="24"/>
              </w:rPr>
              <w:t xml:space="preserve">    1ª Secretária</w:t>
            </w:r>
          </w:p>
        </w:tc>
      </w:tr>
    </w:tbl>
    <w:p w:rsidR="00855363" w:rsidRPr="00BE5625" w:rsidRDefault="00855363" w:rsidP="009C06BF">
      <w:pPr>
        <w:tabs>
          <w:tab w:val="left" w:pos="708"/>
          <w:tab w:val="left" w:pos="1416"/>
          <w:tab w:val="left" w:pos="3122"/>
        </w:tabs>
        <w:jc w:val="both"/>
        <w:rPr>
          <w:rFonts w:ascii="Arial" w:hAnsi="Arial" w:cs="Arial"/>
        </w:rPr>
      </w:pPr>
    </w:p>
    <w:sectPr w:rsidR="00855363" w:rsidRPr="00BE5625" w:rsidSect="00807E3A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6A702A"/>
    <w:rsid w:val="00133212"/>
    <w:rsid w:val="0013571F"/>
    <w:rsid w:val="001759A9"/>
    <w:rsid w:val="001D6AA6"/>
    <w:rsid w:val="001F06CD"/>
    <w:rsid w:val="00290CCC"/>
    <w:rsid w:val="004A5273"/>
    <w:rsid w:val="006A702A"/>
    <w:rsid w:val="00700556"/>
    <w:rsid w:val="007D6D7A"/>
    <w:rsid w:val="00807E3A"/>
    <w:rsid w:val="00855363"/>
    <w:rsid w:val="009C06BF"/>
    <w:rsid w:val="00A13F68"/>
    <w:rsid w:val="00A8775B"/>
    <w:rsid w:val="00AD60AB"/>
    <w:rsid w:val="00AE460E"/>
    <w:rsid w:val="00B83D7A"/>
    <w:rsid w:val="00BE5625"/>
    <w:rsid w:val="00E11C32"/>
    <w:rsid w:val="00E24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6C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D6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7E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7E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759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2021-03-11T12:45:00Z</cp:lastPrinted>
  <dcterms:created xsi:type="dcterms:W3CDTF">2021-02-24T11:10:00Z</dcterms:created>
  <dcterms:modified xsi:type="dcterms:W3CDTF">2021-03-11T12:45:00Z</dcterms:modified>
</cp:coreProperties>
</file>