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B644D2" w14:textId="4D6636D8" w:rsidR="00DC279E" w:rsidRPr="00303E72" w:rsidRDefault="00DC279E" w:rsidP="00FB3A16">
      <w:pPr>
        <w:spacing w:before="240" w:after="0" w:line="276" w:lineRule="auto"/>
        <w:jc w:val="center"/>
        <w:rPr>
          <w:rFonts w:cs="Times New Roman"/>
          <w:b/>
          <w:bCs/>
          <w:sz w:val="28"/>
          <w:szCs w:val="24"/>
        </w:rPr>
      </w:pPr>
      <w:r w:rsidRPr="00303E72">
        <w:rPr>
          <w:rFonts w:cs="Times New Roman"/>
          <w:b/>
          <w:bCs/>
          <w:sz w:val="28"/>
          <w:szCs w:val="24"/>
        </w:rPr>
        <w:t xml:space="preserve">PORTARIA Nº. </w:t>
      </w:r>
      <w:r w:rsidR="005A55EA" w:rsidRPr="00303E72">
        <w:rPr>
          <w:rFonts w:cs="Times New Roman"/>
          <w:b/>
          <w:bCs/>
          <w:sz w:val="28"/>
          <w:szCs w:val="24"/>
        </w:rPr>
        <w:t>0</w:t>
      </w:r>
      <w:r w:rsidR="00FB3A16">
        <w:rPr>
          <w:rFonts w:cs="Times New Roman"/>
          <w:b/>
          <w:bCs/>
          <w:sz w:val="28"/>
          <w:szCs w:val="24"/>
        </w:rPr>
        <w:t>8</w:t>
      </w:r>
      <w:r w:rsidRPr="00303E72">
        <w:rPr>
          <w:rFonts w:cs="Times New Roman"/>
          <w:b/>
          <w:bCs/>
          <w:sz w:val="28"/>
          <w:szCs w:val="24"/>
        </w:rPr>
        <w:t xml:space="preserve"> DE </w:t>
      </w:r>
      <w:r w:rsidR="00795E3C" w:rsidRPr="00303E72">
        <w:rPr>
          <w:rFonts w:cs="Times New Roman"/>
          <w:b/>
          <w:bCs/>
          <w:sz w:val="28"/>
          <w:szCs w:val="24"/>
        </w:rPr>
        <w:t>0</w:t>
      </w:r>
      <w:r w:rsidR="00E95395">
        <w:rPr>
          <w:rFonts w:cs="Times New Roman"/>
          <w:b/>
          <w:bCs/>
          <w:sz w:val="28"/>
          <w:szCs w:val="24"/>
        </w:rPr>
        <w:t>8</w:t>
      </w:r>
      <w:r w:rsidRPr="00303E72">
        <w:rPr>
          <w:rFonts w:cs="Times New Roman"/>
          <w:b/>
          <w:bCs/>
          <w:sz w:val="28"/>
          <w:szCs w:val="24"/>
        </w:rPr>
        <w:t xml:space="preserve"> DE </w:t>
      </w:r>
      <w:r w:rsidR="00795E3C" w:rsidRPr="00303E72">
        <w:rPr>
          <w:rFonts w:cs="Times New Roman"/>
          <w:b/>
          <w:bCs/>
          <w:sz w:val="28"/>
          <w:szCs w:val="24"/>
        </w:rPr>
        <w:t>ABRIL</w:t>
      </w:r>
      <w:r w:rsidRPr="00303E72">
        <w:rPr>
          <w:rFonts w:cs="Times New Roman"/>
          <w:b/>
          <w:bCs/>
          <w:sz w:val="28"/>
          <w:szCs w:val="24"/>
        </w:rPr>
        <w:t xml:space="preserve"> DE 202</w:t>
      </w:r>
      <w:r w:rsidR="00227EDD" w:rsidRPr="00303E72">
        <w:rPr>
          <w:rFonts w:cs="Times New Roman"/>
          <w:b/>
          <w:bCs/>
          <w:sz w:val="28"/>
          <w:szCs w:val="24"/>
        </w:rPr>
        <w:t>6.</w:t>
      </w:r>
    </w:p>
    <w:p w14:paraId="247AD6C7" w14:textId="77777777" w:rsidR="00DC279E" w:rsidRPr="00303E72" w:rsidRDefault="00DC279E" w:rsidP="00FB3A16">
      <w:pPr>
        <w:spacing w:before="240" w:after="0" w:line="276" w:lineRule="auto"/>
        <w:ind w:firstLine="5103"/>
        <w:rPr>
          <w:rFonts w:cs="Times New Roman"/>
        </w:rPr>
      </w:pPr>
    </w:p>
    <w:p w14:paraId="3E2DE395" w14:textId="24634F49" w:rsidR="008404A7" w:rsidRPr="00303E72" w:rsidRDefault="00FB3A16" w:rsidP="00FB3A16">
      <w:pPr>
        <w:spacing w:before="240" w:after="0" w:line="276" w:lineRule="auto"/>
        <w:ind w:left="3969"/>
        <w:rPr>
          <w:rFonts w:cs="Times New Roman"/>
        </w:rPr>
      </w:pPr>
      <w:r w:rsidRPr="00303E72">
        <w:rPr>
          <w:rFonts w:cs="Times New Roman"/>
        </w:rPr>
        <w:t>Dispõe sobre a instituição da comissão de processo de responsabilização</w:t>
      </w:r>
      <w:r w:rsidR="00D933A6" w:rsidRPr="00303E72">
        <w:rPr>
          <w:rFonts w:cs="Times New Roman"/>
        </w:rPr>
        <w:t>,</w:t>
      </w:r>
      <w:r w:rsidR="00F26769" w:rsidRPr="00303E72">
        <w:rPr>
          <w:rFonts w:cs="Times New Roman"/>
        </w:rPr>
        <w:t xml:space="preserve"> </w:t>
      </w:r>
      <w:r w:rsidRPr="00303E72">
        <w:rPr>
          <w:rFonts w:cs="Times New Roman"/>
        </w:rPr>
        <w:t>de caráter temporário, destinada à apuração de infrações administrativas cometidas por licitante ou contratada e dá outras providências.</w:t>
      </w:r>
    </w:p>
    <w:p w14:paraId="028E165F" w14:textId="77777777" w:rsidR="00F528E8" w:rsidRPr="00303E72" w:rsidRDefault="00F528E8" w:rsidP="00FB3A16">
      <w:pPr>
        <w:spacing w:before="240" w:after="0" w:line="276" w:lineRule="auto"/>
        <w:ind w:left="5041"/>
        <w:rPr>
          <w:rFonts w:cs="Times New Roman"/>
        </w:rPr>
      </w:pPr>
    </w:p>
    <w:p w14:paraId="1E2B2219" w14:textId="16F47CA5" w:rsidR="00DC279E" w:rsidRPr="00303E72" w:rsidRDefault="00DC279E" w:rsidP="00FB3A16">
      <w:pPr>
        <w:spacing w:before="240" w:after="0" w:line="276" w:lineRule="auto"/>
        <w:ind w:firstLine="851"/>
        <w:rPr>
          <w:rFonts w:cs="Times New Roman"/>
        </w:rPr>
      </w:pPr>
      <w:r w:rsidRPr="00303E72">
        <w:rPr>
          <w:rFonts w:cs="Times New Roman"/>
          <w:b/>
          <w:bCs/>
        </w:rPr>
        <w:t>A MESA DA CÂMARA MUNICIPAL DE PARIQUERA-AÇU</w:t>
      </w:r>
      <w:r w:rsidRPr="00303E72">
        <w:rPr>
          <w:rFonts w:cs="Times New Roman"/>
        </w:rPr>
        <w:t>, ESTADO DE SÃO PAULO</w:t>
      </w:r>
      <w:r w:rsidR="00923BA1" w:rsidRPr="00303E72">
        <w:rPr>
          <w:rFonts w:cs="Times New Roman"/>
        </w:rPr>
        <w:t>,</w:t>
      </w:r>
      <w:r w:rsidRPr="00303E72">
        <w:rPr>
          <w:rFonts w:cs="Times New Roman"/>
        </w:rPr>
        <w:t xml:space="preserve"> no uso de suas atribuições legai</w:t>
      </w:r>
      <w:r w:rsidR="00227EDD" w:rsidRPr="00303E72">
        <w:rPr>
          <w:rFonts w:cs="Times New Roman"/>
        </w:rPr>
        <w:t>s</w:t>
      </w:r>
      <w:r w:rsidRPr="00303E72">
        <w:rPr>
          <w:rFonts w:cs="Times New Roman"/>
        </w:rPr>
        <w:t xml:space="preserve">, </w:t>
      </w:r>
    </w:p>
    <w:p w14:paraId="17456DAB" w14:textId="77777777" w:rsidR="00B1373F" w:rsidRPr="00303E72" w:rsidRDefault="00B1373F" w:rsidP="00FB3A16">
      <w:pPr>
        <w:spacing w:before="240" w:after="0" w:line="276" w:lineRule="auto"/>
        <w:rPr>
          <w:rFonts w:cs="Times New Roman"/>
        </w:rPr>
      </w:pPr>
    </w:p>
    <w:p w14:paraId="068DAB05" w14:textId="0A775B74" w:rsidR="00B1373F" w:rsidRPr="00303E72" w:rsidRDefault="00B1373F" w:rsidP="00FB3A16">
      <w:pPr>
        <w:spacing w:before="240" w:after="0" w:line="276" w:lineRule="auto"/>
        <w:ind w:firstLine="851"/>
        <w:rPr>
          <w:rFonts w:cs="Times New Roman"/>
        </w:rPr>
      </w:pPr>
      <w:r w:rsidRPr="00303E72">
        <w:rPr>
          <w:rFonts w:cs="Times New Roman"/>
          <w:b/>
          <w:bCs/>
        </w:rPr>
        <w:t>CONSIDERANDO</w:t>
      </w:r>
      <w:r w:rsidRPr="00303E72">
        <w:rPr>
          <w:rFonts w:cs="Times New Roman"/>
        </w:rPr>
        <w:t xml:space="preserve"> o disposto na Lei Federal nº 14.133, de 1º de abril de 2021, em especial o art. 158, que trata da responsabilização de licitantes e contratados;</w:t>
      </w:r>
    </w:p>
    <w:p w14:paraId="447AEFDA" w14:textId="05EEF01E" w:rsidR="00227EDD" w:rsidRPr="00303E72" w:rsidRDefault="00227EDD" w:rsidP="00FB3A16">
      <w:pPr>
        <w:spacing w:before="240" w:after="0" w:line="276" w:lineRule="auto"/>
        <w:ind w:firstLine="851"/>
        <w:rPr>
          <w:rFonts w:cs="Times New Roman"/>
        </w:rPr>
      </w:pPr>
      <w:r w:rsidRPr="00303E72">
        <w:rPr>
          <w:rFonts w:cs="Times New Roman"/>
          <w:b/>
          <w:bCs/>
        </w:rPr>
        <w:t>CONSIDERANDO</w:t>
      </w:r>
      <w:r w:rsidRPr="00303E72">
        <w:rPr>
          <w:rFonts w:cs="Times New Roman"/>
        </w:rPr>
        <w:t xml:space="preserve"> </w:t>
      </w:r>
      <w:r w:rsidR="008404A7" w:rsidRPr="00303E72">
        <w:rPr>
          <w:rFonts w:cs="Times New Roman"/>
        </w:rPr>
        <w:t>o disposto na Resolução nº 01/2026, em seu art. 1º, inciso X, que prevê a instituição da Comissão de Processo de Responsabilização;</w:t>
      </w:r>
    </w:p>
    <w:p w14:paraId="3DCC3CBE" w14:textId="7EDC1460" w:rsidR="00227EDD" w:rsidRPr="00303E72" w:rsidRDefault="00227EDD" w:rsidP="00FB3A16">
      <w:pPr>
        <w:spacing w:before="240" w:after="0" w:line="276" w:lineRule="auto"/>
        <w:ind w:firstLine="851"/>
        <w:rPr>
          <w:rFonts w:cs="Times New Roman"/>
        </w:rPr>
      </w:pPr>
      <w:r w:rsidRPr="00303E72">
        <w:rPr>
          <w:rFonts w:cs="Times New Roman"/>
          <w:b/>
          <w:bCs/>
        </w:rPr>
        <w:t>CONSIDERANDO</w:t>
      </w:r>
      <w:r w:rsidRPr="00303E72">
        <w:rPr>
          <w:rFonts w:cs="Times New Roman"/>
        </w:rPr>
        <w:t xml:space="preserve"> </w:t>
      </w:r>
      <w:r w:rsidR="002B31FC" w:rsidRPr="00303E72">
        <w:rPr>
          <w:rFonts w:cs="Times New Roman"/>
        </w:rPr>
        <w:t>a existência de indícios de descumprimento contratual por parte de licitante</w:t>
      </w:r>
      <w:r w:rsidR="0078552F" w:rsidRPr="00303E72">
        <w:rPr>
          <w:rFonts w:cs="Times New Roman"/>
        </w:rPr>
        <w:t xml:space="preserve"> nesta Câmara Municipal</w:t>
      </w:r>
      <w:r w:rsidR="002B31FC" w:rsidRPr="00303E72">
        <w:rPr>
          <w:rFonts w:cs="Times New Roman"/>
        </w:rPr>
        <w:t>, em afronta às cláusulas pactuadas e às normas que regem as contratações públicas;</w:t>
      </w:r>
    </w:p>
    <w:p w14:paraId="610C74C7" w14:textId="77777777" w:rsidR="00E06B21" w:rsidRPr="00303E72" w:rsidRDefault="00E06B21" w:rsidP="00FB3A16">
      <w:pPr>
        <w:spacing w:before="240" w:after="0" w:line="276" w:lineRule="auto"/>
        <w:ind w:firstLine="1134"/>
        <w:rPr>
          <w:rFonts w:cs="Times New Roman"/>
        </w:rPr>
      </w:pPr>
    </w:p>
    <w:p w14:paraId="50BC1000" w14:textId="6E42C270" w:rsidR="00DC279E" w:rsidRPr="00303E72" w:rsidRDefault="00DC279E" w:rsidP="00FB3A16">
      <w:pPr>
        <w:spacing w:before="240" w:after="0" w:line="276" w:lineRule="auto"/>
        <w:ind w:firstLine="851"/>
        <w:rPr>
          <w:rFonts w:cs="Times New Roman"/>
          <w:b/>
          <w:bCs/>
        </w:rPr>
      </w:pPr>
      <w:r w:rsidRPr="00303E72">
        <w:rPr>
          <w:rFonts w:cs="Times New Roman"/>
          <w:b/>
          <w:bCs/>
        </w:rPr>
        <w:t>RESOLVE:</w:t>
      </w:r>
    </w:p>
    <w:p w14:paraId="548CA891" w14:textId="65C6599E" w:rsidR="00D71F91" w:rsidRPr="00080632" w:rsidRDefault="00D71F91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080632">
        <w:rPr>
          <w:rFonts w:eastAsia="Times New Roman" w:cs="Times New Roman"/>
          <w:b/>
          <w:bCs/>
          <w:szCs w:val="24"/>
          <w:lang w:eastAsia="pt-BR"/>
        </w:rPr>
        <w:t>Art. 1º</w:t>
      </w:r>
      <w:r w:rsidRPr="00080632">
        <w:rPr>
          <w:rFonts w:eastAsia="Times New Roman" w:cs="Times New Roman"/>
          <w:szCs w:val="24"/>
          <w:lang w:eastAsia="pt-BR"/>
        </w:rPr>
        <w:t xml:space="preserve"> </w:t>
      </w:r>
      <w:r w:rsidR="00281AAF" w:rsidRPr="00080632">
        <w:rPr>
          <w:rFonts w:eastAsia="Times New Roman" w:cs="Times New Roman"/>
          <w:szCs w:val="24"/>
          <w:lang w:eastAsia="pt-BR"/>
        </w:rPr>
        <w:t xml:space="preserve">Fica instituída a Comissão de Processo de Responsabilização, </w:t>
      </w:r>
      <w:r w:rsidR="00F03574" w:rsidRPr="00080632">
        <w:rPr>
          <w:rFonts w:eastAsia="Times New Roman" w:cs="Times New Roman"/>
          <w:szCs w:val="24"/>
          <w:lang w:eastAsia="pt-BR"/>
        </w:rPr>
        <w:t xml:space="preserve">de caráter temporário, </w:t>
      </w:r>
      <w:r w:rsidR="00281AAF" w:rsidRPr="00080632">
        <w:rPr>
          <w:rFonts w:eastAsia="Times New Roman" w:cs="Times New Roman"/>
          <w:szCs w:val="24"/>
          <w:lang w:eastAsia="pt-BR"/>
        </w:rPr>
        <w:t xml:space="preserve">com a finalidade de apurar infrações administrativas cometidas </w:t>
      </w:r>
      <w:r w:rsidR="00E95395" w:rsidRPr="00080632">
        <w:rPr>
          <w:rFonts w:eastAsia="Times New Roman" w:cs="Times New Roman"/>
          <w:szCs w:val="24"/>
          <w:lang w:eastAsia="pt-BR"/>
        </w:rPr>
        <w:t xml:space="preserve">pela contratada </w:t>
      </w:r>
      <w:r w:rsidR="00E95395" w:rsidRPr="00080632">
        <w:rPr>
          <w:rFonts w:eastAsia="Times New Roman" w:cs="Times New Roman"/>
          <w:b/>
          <w:bCs/>
          <w:szCs w:val="24"/>
          <w:lang w:eastAsia="pt-BR"/>
        </w:rPr>
        <w:t>PACA COMERCIAL LTDA</w:t>
      </w:r>
      <w:r w:rsidR="00E95395" w:rsidRPr="00080632">
        <w:rPr>
          <w:rFonts w:eastAsia="Times New Roman" w:cs="Times New Roman"/>
          <w:szCs w:val="24"/>
          <w:lang w:eastAsia="pt-BR"/>
        </w:rPr>
        <w:t>, inscrita no CNPJ nº 48.770.735/0001-20,</w:t>
      </w:r>
      <w:r w:rsidR="00281AAF" w:rsidRPr="00080632">
        <w:rPr>
          <w:rFonts w:eastAsia="Times New Roman" w:cs="Times New Roman"/>
          <w:szCs w:val="24"/>
          <w:lang w:eastAsia="pt-BR"/>
        </w:rPr>
        <w:t xml:space="preserve"> no âmbito desta Câmara Municipa</w:t>
      </w:r>
      <w:r w:rsidR="00E95395" w:rsidRPr="00080632">
        <w:rPr>
          <w:rFonts w:eastAsia="Times New Roman" w:cs="Times New Roman"/>
          <w:szCs w:val="24"/>
          <w:lang w:eastAsia="pt-BR"/>
        </w:rPr>
        <w:t>l de Pariquera-Açu.</w:t>
      </w:r>
    </w:p>
    <w:p w14:paraId="18A8580E" w14:textId="28E39608" w:rsidR="001E1468" w:rsidRPr="001E1468" w:rsidRDefault="00D71F91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303E72">
        <w:rPr>
          <w:rFonts w:eastAsia="Times New Roman" w:cs="Times New Roman"/>
          <w:b/>
          <w:bCs/>
          <w:szCs w:val="24"/>
          <w:lang w:eastAsia="pt-BR"/>
        </w:rPr>
        <w:t>Ar</w:t>
      </w:r>
      <w:r w:rsidR="003A1CE0" w:rsidRPr="00303E72">
        <w:rPr>
          <w:rFonts w:eastAsia="Times New Roman" w:cs="Times New Roman"/>
          <w:b/>
          <w:bCs/>
          <w:szCs w:val="24"/>
          <w:lang w:eastAsia="pt-BR"/>
        </w:rPr>
        <w:t>t</w:t>
      </w:r>
      <w:r w:rsidRPr="00303E72">
        <w:rPr>
          <w:rFonts w:eastAsia="Times New Roman" w:cs="Times New Roman"/>
          <w:b/>
          <w:bCs/>
          <w:szCs w:val="24"/>
          <w:lang w:eastAsia="pt-BR"/>
        </w:rPr>
        <w:t>. 2º</w:t>
      </w:r>
      <w:r w:rsidRPr="00303E72">
        <w:rPr>
          <w:rFonts w:eastAsia="Times New Roman" w:cs="Times New Roman"/>
          <w:szCs w:val="24"/>
          <w:lang w:eastAsia="pt-BR"/>
        </w:rPr>
        <w:t xml:space="preserve"> </w:t>
      </w:r>
      <w:r w:rsidR="001E1468" w:rsidRPr="001E1468">
        <w:rPr>
          <w:rFonts w:eastAsia="Times New Roman" w:cs="Times New Roman"/>
          <w:szCs w:val="24"/>
          <w:lang w:eastAsia="pt-BR"/>
        </w:rPr>
        <w:t>Compete à Comissão de Processo de Responsabilização conduzir o processo administrativo sancionador destinado à apuração de infrações cometidas por licitantes ou contratados, assegurados o contraditório e a ampla defesa, observando, no que couber, o disposto na Lei nº 14.133/2021, cabendo-lhe:</w:t>
      </w:r>
    </w:p>
    <w:p w14:paraId="7239D417" w14:textId="15F27242" w:rsidR="001E1468" w:rsidRPr="001E1468" w:rsidRDefault="001E1468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1E1468">
        <w:rPr>
          <w:rFonts w:eastAsia="Times New Roman" w:cs="Times New Roman"/>
          <w:szCs w:val="24"/>
          <w:lang w:eastAsia="pt-BR"/>
        </w:rPr>
        <w:t>I – instaurar e instruir o processo administrativo, com a devida autuação dos autos;</w:t>
      </w:r>
    </w:p>
    <w:p w14:paraId="6B275DF9" w14:textId="08326B18" w:rsidR="001E1468" w:rsidRPr="001E1468" w:rsidRDefault="001E1468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1E1468">
        <w:rPr>
          <w:rFonts w:eastAsia="Times New Roman" w:cs="Times New Roman"/>
          <w:szCs w:val="24"/>
          <w:lang w:eastAsia="pt-BR"/>
        </w:rPr>
        <w:lastRenderedPageBreak/>
        <w:t>II – promover a notificação da licitante ou contratada para apresentação de defesa no prazo legal;</w:t>
      </w:r>
    </w:p>
    <w:p w14:paraId="03B115D7" w14:textId="644D7AC7" w:rsidR="001E1468" w:rsidRPr="001E1468" w:rsidRDefault="001E1468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1E1468">
        <w:rPr>
          <w:rFonts w:eastAsia="Times New Roman" w:cs="Times New Roman"/>
          <w:szCs w:val="24"/>
          <w:lang w:eastAsia="pt-BR"/>
        </w:rPr>
        <w:t>III – analisar a defesa apresentada e os documentos juntados aos autos;</w:t>
      </w:r>
    </w:p>
    <w:p w14:paraId="72262A34" w14:textId="3B27EAD2" w:rsidR="001E1468" w:rsidRPr="001E1468" w:rsidRDefault="001E1468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1E1468">
        <w:rPr>
          <w:rFonts w:eastAsia="Times New Roman" w:cs="Times New Roman"/>
          <w:szCs w:val="24"/>
          <w:lang w:eastAsia="pt-BR"/>
        </w:rPr>
        <w:t>IV – determinar a realização de diligências, coleta de provas e demais atos necessários à elucidação dos fatos;</w:t>
      </w:r>
    </w:p>
    <w:p w14:paraId="2A8E0555" w14:textId="304362E7" w:rsidR="001E1468" w:rsidRPr="001E1468" w:rsidRDefault="001E1468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1E1468">
        <w:rPr>
          <w:rFonts w:eastAsia="Times New Roman" w:cs="Times New Roman"/>
          <w:szCs w:val="24"/>
          <w:lang w:eastAsia="pt-BR"/>
        </w:rPr>
        <w:t>V – elaborar relatório final conclusivo, contendo a análise dos fatos, das provas e da defesa apresentada;</w:t>
      </w:r>
    </w:p>
    <w:p w14:paraId="3B9D8A07" w14:textId="691742C2" w:rsidR="001E1468" w:rsidRPr="001E1468" w:rsidRDefault="001E1468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1E1468">
        <w:rPr>
          <w:rFonts w:eastAsia="Times New Roman" w:cs="Times New Roman"/>
          <w:szCs w:val="24"/>
          <w:lang w:eastAsia="pt-BR"/>
        </w:rPr>
        <w:t>VI – sugerir, de forma fundamentada, a aplicação de sanções administrativas cabíveis ou o arquivamento do processo;</w:t>
      </w:r>
    </w:p>
    <w:p w14:paraId="0677A494" w14:textId="77777777" w:rsidR="00FB761C" w:rsidRDefault="001E1468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1E1468">
        <w:rPr>
          <w:rFonts w:eastAsia="Times New Roman" w:cs="Times New Roman"/>
          <w:szCs w:val="24"/>
          <w:lang w:eastAsia="pt-BR"/>
        </w:rPr>
        <w:t>VII – encaminhar os autos à autoridade competente para decisão final</w:t>
      </w:r>
      <w:r w:rsidR="00FB761C">
        <w:rPr>
          <w:rFonts w:eastAsia="Times New Roman" w:cs="Times New Roman"/>
          <w:szCs w:val="24"/>
          <w:lang w:eastAsia="pt-BR"/>
        </w:rPr>
        <w:t>.</w:t>
      </w:r>
    </w:p>
    <w:p w14:paraId="1AB6DDFD" w14:textId="660FC7FA" w:rsidR="008165AF" w:rsidRPr="00303E72" w:rsidRDefault="00D71F91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303E72">
        <w:rPr>
          <w:rFonts w:eastAsia="Times New Roman" w:cs="Times New Roman"/>
          <w:b/>
          <w:bCs/>
          <w:szCs w:val="24"/>
          <w:lang w:eastAsia="pt-BR"/>
        </w:rPr>
        <w:t>Art. 3º</w:t>
      </w:r>
      <w:r w:rsidRPr="00303E72">
        <w:rPr>
          <w:rFonts w:eastAsia="Times New Roman" w:cs="Times New Roman"/>
          <w:szCs w:val="24"/>
          <w:lang w:eastAsia="pt-BR"/>
        </w:rPr>
        <w:t xml:space="preserve"> </w:t>
      </w:r>
      <w:r w:rsidR="008165AF" w:rsidRPr="00303E72">
        <w:rPr>
          <w:rFonts w:eastAsia="Times New Roman" w:cs="Times New Roman"/>
          <w:szCs w:val="24"/>
          <w:lang w:eastAsia="pt-BR"/>
        </w:rPr>
        <w:t>A Comissão será composta pelos seguintes servidores:</w:t>
      </w:r>
    </w:p>
    <w:p w14:paraId="746EE51C" w14:textId="71555806" w:rsidR="008165AF" w:rsidRPr="00303E72" w:rsidRDefault="008165AF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303E72">
        <w:rPr>
          <w:rFonts w:eastAsia="Times New Roman" w:cs="Times New Roman"/>
          <w:szCs w:val="24"/>
          <w:lang w:eastAsia="pt-BR"/>
        </w:rPr>
        <w:t xml:space="preserve">I – </w:t>
      </w:r>
      <w:r w:rsidR="00DD757F">
        <w:rPr>
          <w:rFonts w:eastAsia="Times New Roman" w:cs="Times New Roman"/>
          <w:szCs w:val="24"/>
          <w:lang w:eastAsia="pt-BR"/>
        </w:rPr>
        <w:t xml:space="preserve">Pedro Alexandre </w:t>
      </w:r>
      <w:r w:rsidR="007A3A9A">
        <w:rPr>
          <w:rFonts w:eastAsia="Times New Roman" w:cs="Times New Roman"/>
          <w:szCs w:val="24"/>
          <w:lang w:eastAsia="pt-BR"/>
        </w:rPr>
        <w:t>Rodrigues Pereira</w:t>
      </w:r>
      <w:r w:rsidRPr="00303E72">
        <w:rPr>
          <w:rFonts w:eastAsia="Times New Roman" w:cs="Times New Roman"/>
          <w:szCs w:val="24"/>
          <w:lang w:eastAsia="pt-BR"/>
        </w:rPr>
        <w:t xml:space="preserve"> – Presidente</w:t>
      </w:r>
    </w:p>
    <w:p w14:paraId="5D5857D5" w14:textId="6F592E37" w:rsidR="008165AF" w:rsidRPr="00303E72" w:rsidRDefault="008165AF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303E72">
        <w:rPr>
          <w:rFonts w:eastAsia="Times New Roman" w:cs="Times New Roman"/>
          <w:szCs w:val="24"/>
          <w:lang w:eastAsia="pt-BR"/>
        </w:rPr>
        <w:t xml:space="preserve">II – </w:t>
      </w:r>
      <w:r w:rsidR="007A3A9A">
        <w:rPr>
          <w:rFonts w:eastAsia="Times New Roman" w:cs="Times New Roman"/>
          <w:szCs w:val="24"/>
          <w:lang w:eastAsia="pt-BR"/>
        </w:rPr>
        <w:t xml:space="preserve">Enilson </w:t>
      </w:r>
      <w:r w:rsidR="00A056E3">
        <w:rPr>
          <w:rFonts w:eastAsia="Times New Roman" w:cs="Times New Roman"/>
          <w:szCs w:val="24"/>
          <w:lang w:eastAsia="pt-BR"/>
        </w:rPr>
        <w:t xml:space="preserve">Roberto </w:t>
      </w:r>
      <w:r w:rsidR="007A3A9A">
        <w:rPr>
          <w:rFonts w:eastAsia="Times New Roman" w:cs="Times New Roman"/>
          <w:szCs w:val="24"/>
          <w:lang w:eastAsia="pt-BR"/>
        </w:rPr>
        <w:t xml:space="preserve">Tifoski </w:t>
      </w:r>
      <w:r w:rsidRPr="00303E72">
        <w:rPr>
          <w:rFonts w:eastAsia="Times New Roman" w:cs="Times New Roman"/>
          <w:szCs w:val="24"/>
          <w:lang w:eastAsia="pt-BR"/>
        </w:rPr>
        <w:t>– Membro</w:t>
      </w:r>
    </w:p>
    <w:p w14:paraId="67F9FBDE" w14:textId="251AA958" w:rsidR="003A6B75" w:rsidRDefault="008165AF" w:rsidP="00FB3A16">
      <w:pPr>
        <w:spacing w:before="240" w:after="0" w:line="276" w:lineRule="auto"/>
        <w:ind w:firstLine="851"/>
        <w:rPr>
          <w:rFonts w:eastAsia="Times New Roman" w:cs="Times New Roman"/>
          <w:b/>
          <w:bCs/>
          <w:szCs w:val="24"/>
          <w:lang w:eastAsia="pt-BR"/>
        </w:rPr>
      </w:pPr>
      <w:r w:rsidRPr="00303E72">
        <w:rPr>
          <w:rFonts w:eastAsia="Times New Roman" w:cs="Times New Roman"/>
          <w:szCs w:val="24"/>
          <w:lang w:eastAsia="pt-BR"/>
        </w:rPr>
        <w:t xml:space="preserve">III – </w:t>
      </w:r>
      <w:r w:rsidR="007A3A9A">
        <w:rPr>
          <w:rFonts w:eastAsia="Times New Roman" w:cs="Times New Roman"/>
          <w:szCs w:val="24"/>
          <w:lang w:eastAsia="pt-BR"/>
        </w:rPr>
        <w:t>F</w:t>
      </w:r>
      <w:r w:rsidR="00F06A13">
        <w:rPr>
          <w:rFonts w:eastAsia="Times New Roman" w:cs="Times New Roman"/>
          <w:szCs w:val="24"/>
          <w:lang w:eastAsia="pt-BR"/>
        </w:rPr>
        <w:t>á</w:t>
      </w:r>
      <w:r w:rsidR="007A3A9A">
        <w:rPr>
          <w:rFonts w:eastAsia="Times New Roman" w:cs="Times New Roman"/>
          <w:szCs w:val="24"/>
          <w:lang w:eastAsia="pt-BR"/>
        </w:rPr>
        <w:t>bio Liberato Mandira</w:t>
      </w:r>
      <w:r w:rsidRPr="00303E72">
        <w:rPr>
          <w:rFonts w:eastAsia="Times New Roman" w:cs="Times New Roman"/>
          <w:szCs w:val="24"/>
          <w:lang w:eastAsia="pt-BR"/>
        </w:rPr>
        <w:t xml:space="preserve"> – Membro</w:t>
      </w:r>
    </w:p>
    <w:p w14:paraId="149A219B" w14:textId="15E75D7B" w:rsidR="008766D9" w:rsidRPr="00303E72" w:rsidRDefault="008766D9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303E72">
        <w:rPr>
          <w:rFonts w:eastAsia="Times New Roman" w:cs="Times New Roman"/>
          <w:b/>
          <w:bCs/>
          <w:szCs w:val="24"/>
          <w:lang w:eastAsia="pt-BR"/>
        </w:rPr>
        <w:t>Art. 4º</w:t>
      </w:r>
      <w:r w:rsidRPr="00303E72">
        <w:rPr>
          <w:rFonts w:eastAsia="Times New Roman" w:cs="Times New Roman"/>
          <w:szCs w:val="24"/>
          <w:lang w:eastAsia="pt-BR"/>
        </w:rPr>
        <w:t xml:space="preserve"> O prazo de funcionamento da Comissão de Processo de Responsabilização será de 90 (noventa) dias, contados da data de sua instalação.</w:t>
      </w:r>
    </w:p>
    <w:p w14:paraId="664AAA36" w14:textId="13E4D4E0" w:rsidR="008766D9" w:rsidRPr="00303E72" w:rsidRDefault="008766D9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303E72">
        <w:rPr>
          <w:rFonts w:eastAsia="Times New Roman" w:cs="Times New Roman"/>
          <w:b/>
          <w:bCs/>
          <w:szCs w:val="24"/>
          <w:lang w:eastAsia="pt-BR"/>
        </w:rPr>
        <w:t>§1º</w:t>
      </w:r>
      <w:r w:rsidRPr="00303E72">
        <w:rPr>
          <w:rFonts w:eastAsia="Times New Roman" w:cs="Times New Roman"/>
          <w:szCs w:val="24"/>
          <w:lang w:eastAsia="pt-BR"/>
        </w:rPr>
        <w:t xml:space="preserve"> O prazo previsto no caput poderá ser prorrogado, de forma excepcional e devidamente justificada, uma única vez, por igual período, mediante autorização da autoridade competente.</w:t>
      </w:r>
    </w:p>
    <w:p w14:paraId="55BDC8DD" w14:textId="37DF7DAB" w:rsidR="008766D9" w:rsidRPr="00303E72" w:rsidRDefault="008766D9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303E72">
        <w:rPr>
          <w:rFonts w:eastAsia="Times New Roman" w:cs="Times New Roman"/>
          <w:b/>
          <w:bCs/>
          <w:szCs w:val="24"/>
          <w:lang w:eastAsia="pt-BR"/>
        </w:rPr>
        <w:t>§2º</w:t>
      </w:r>
      <w:r w:rsidRPr="00303E72">
        <w:rPr>
          <w:rFonts w:eastAsia="Times New Roman" w:cs="Times New Roman"/>
          <w:szCs w:val="24"/>
          <w:lang w:eastAsia="pt-BR"/>
        </w:rPr>
        <w:t xml:space="preserve"> A solicitação de prorrogação deverá ser formalizada antes do término do prazo inicial, por meio de requerimento fundamentado apresentado pelo Presidente da Comissão ao Presidente da Câmara Municipal, a quem competirá analisar e deliberar sobre o pedido.</w:t>
      </w:r>
    </w:p>
    <w:p w14:paraId="09EFB7B6" w14:textId="4C677425" w:rsidR="004F003C" w:rsidRPr="00303E72" w:rsidRDefault="008766D9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303E72">
        <w:rPr>
          <w:rFonts w:eastAsia="Times New Roman" w:cs="Times New Roman"/>
          <w:b/>
          <w:bCs/>
          <w:szCs w:val="24"/>
          <w:lang w:eastAsia="pt-BR"/>
        </w:rPr>
        <w:t>§3º</w:t>
      </w:r>
      <w:r w:rsidRPr="00303E72">
        <w:rPr>
          <w:rFonts w:eastAsia="Times New Roman" w:cs="Times New Roman"/>
          <w:szCs w:val="24"/>
          <w:lang w:eastAsia="pt-BR"/>
        </w:rPr>
        <w:t xml:space="preserve"> Encerrado o prazo de funcionamento, a Comissão deverá apresentar relatório final conclusivo, contendo a análise dos fatos, das provas produzidas e a sugestão de aplicação de eventual sanção administrativa.</w:t>
      </w:r>
    </w:p>
    <w:p w14:paraId="3D30A229" w14:textId="39303861" w:rsidR="00D71F91" w:rsidRPr="00303E72" w:rsidRDefault="00D71F91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303E72">
        <w:rPr>
          <w:rFonts w:eastAsia="Times New Roman" w:cs="Times New Roman"/>
          <w:b/>
          <w:bCs/>
          <w:szCs w:val="24"/>
          <w:lang w:eastAsia="pt-BR"/>
        </w:rPr>
        <w:t xml:space="preserve">Art. </w:t>
      </w:r>
      <w:r w:rsidR="00A00161" w:rsidRPr="00303E72">
        <w:rPr>
          <w:rFonts w:eastAsia="Times New Roman" w:cs="Times New Roman"/>
          <w:b/>
          <w:bCs/>
          <w:szCs w:val="24"/>
          <w:lang w:eastAsia="pt-BR"/>
        </w:rPr>
        <w:t>5</w:t>
      </w:r>
      <w:r w:rsidRPr="00303E72">
        <w:rPr>
          <w:rFonts w:eastAsia="Times New Roman" w:cs="Times New Roman"/>
          <w:b/>
          <w:bCs/>
          <w:szCs w:val="24"/>
          <w:lang w:eastAsia="pt-BR"/>
        </w:rPr>
        <w:t>º</w:t>
      </w:r>
      <w:r w:rsidRPr="00303E72">
        <w:rPr>
          <w:rFonts w:eastAsia="Times New Roman" w:cs="Times New Roman"/>
          <w:szCs w:val="24"/>
          <w:lang w:eastAsia="pt-BR"/>
        </w:rPr>
        <w:t xml:space="preserve"> </w:t>
      </w:r>
      <w:r w:rsidR="00C24682" w:rsidRPr="00303E72">
        <w:rPr>
          <w:rFonts w:eastAsia="Times New Roman" w:cs="Times New Roman"/>
          <w:szCs w:val="24"/>
          <w:lang w:eastAsia="pt-BR"/>
        </w:rPr>
        <w:t xml:space="preserve">Os membros designados farão jus à gratificação prevista </w:t>
      </w:r>
      <w:r w:rsidR="00FE185E" w:rsidRPr="00303E72">
        <w:rPr>
          <w:rFonts w:eastAsia="Times New Roman" w:cs="Times New Roman"/>
          <w:szCs w:val="24"/>
          <w:lang w:eastAsia="pt-BR"/>
        </w:rPr>
        <w:t>artigo 5º</w:t>
      </w:r>
      <w:r w:rsidR="00D32637" w:rsidRPr="00303E72">
        <w:rPr>
          <w:rFonts w:eastAsia="Times New Roman" w:cs="Times New Roman"/>
          <w:szCs w:val="24"/>
          <w:lang w:eastAsia="pt-BR"/>
        </w:rPr>
        <w:t>, d</w:t>
      </w:r>
      <w:r w:rsidR="00C24682" w:rsidRPr="00303E72">
        <w:rPr>
          <w:rFonts w:eastAsia="Times New Roman" w:cs="Times New Roman"/>
          <w:szCs w:val="24"/>
          <w:lang w:eastAsia="pt-BR"/>
        </w:rPr>
        <w:t xml:space="preserve">a Resolução nº </w:t>
      </w:r>
      <w:r w:rsidR="00D32637" w:rsidRPr="00303E72">
        <w:rPr>
          <w:rFonts w:eastAsia="Times New Roman" w:cs="Times New Roman"/>
          <w:szCs w:val="24"/>
          <w:lang w:eastAsia="pt-BR"/>
        </w:rPr>
        <w:t>01</w:t>
      </w:r>
      <w:r w:rsidR="00C24682" w:rsidRPr="00303E72">
        <w:rPr>
          <w:rFonts w:eastAsia="Times New Roman" w:cs="Times New Roman"/>
          <w:szCs w:val="24"/>
          <w:lang w:eastAsia="pt-BR"/>
        </w:rPr>
        <w:t>/2026, enquanto perdurar a designação.</w:t>
      </w:r>
    </w:p>
    <w:p w14:paraId="3FED9168" w14:textId="59D9200D" w:rsidR="002207F1" w:rsidRPr="00303E72" w:rsidRDefault="002207F1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303E72">
        <w:rPr>
          <w:rFonts w:eastAsia="Times New Roman" w:cs="Times New Roman"/>
          <w:b/>
          <w:bCs/>
          <w:szCs w:val="24"/>
          <w:lang w:eastAsia="pt-BR"/>
        </w:rPr>
        <w:t>Art. 6º</w:t>
      </w:r>
      <w:r w:rsidRPr="00303E72">
        <w:rPr>
          <w:rFonts w:eastAsia="Times New Roman" w:cs="Times New Roman"/>
          <w:szCs w:val="24"/>
          <w:lang w:eastAsia="pt-BR"/>
        </w:rPr>
        <w:t xml:space="preserve"> A vigência da presente Portaria fica vinculada ao prazo de duração da Comissão de Processo de Responsabilização, cessando automaticamente com o encerramento dos trabalhos.</w:t>
      </w:r>
    </w:p>
    <w:p w14:paraId="21F4908C" w14:textId="5D45BD3D" w:rsidR="002207F1" w:rsidRPr="00303E72" w:rsidRDefault="002207F1" w:rsidP="00FB3A16">
      <w:pPr>
        <w:spacing w:before="240" w:after="0" w:line="276" w:lineRule="auto"/>
        <w:ind w:firstLine="851"/>
        <w:rPr>
          <w:rFonts w:eastAsia="Times New Roman" w:cs="Times New Roman"/>
          <w:szCs w:val="24"/>
          <w:lang w:eastAsia="pt-BR"/>
        </w:rPr>
      </w:pPr>
      <w:r w:rsidRPr="00303E72">
        <w:rPr>
          <w:rFonts w:eastAsia="Times New Roman" w:cs="Times New Roman"/>
          <w:b/>
          <w:bCs/>
          <w:szCs w:val="24"/>
          <w:lang w:eastAsia="pt-BR"/>
        </w:rPr>
        <w:lastRenderedPageBreak/>
        <w:t>Parágrafo único</w:t>
      </w:r>
      <w:r w:rsidRPr="00303E72">
        <w:rPr>
          <w:rFonts w:eastAsia="Times New Roman" w:cs="Times New Roman"/>
          <w:szCs w:val="24"/>
          <w:lang w:eastAsia="pt-BR"/>
        </w:rPr>
        <w:t>. Na hipótese de prorrogação do prazo de funcionamento da Comissão, devidamente justificada, a vigência desta Portaria</w:t>
      </w:r>
      <w:r w:rsidR="00B32F98" w:rsidRPr="00303E72">
        <w:rPr>
          <w:rFonts w:eastAsia="Times New Roman" w:cs="Times New Roman"/>
          <w:szCs w:val="24"/>
          <w:lang w:eastAsia="pt-BR"/>
        </w:rPr>
        <w:t xml:space="preserve">, </w:t>
      </w:r>
      <w:r w:rsidRPr="00303E72">
        <w:rPr>
          <w:rFonts w:eastAsia="Times New Roman" w:cs="Times New Roman"/>
          <w:szCs w:val="24"/>
          <w:lang w:eastAsia="pt-BR"/>
        </w:rPr>
        <w:t>será prorrogada</w:t>
      </w:r>
      <w:r w:rsidR="00084B85">
        <w:rPr>
          <w:rFonts w:eastAsia="Times New Roman" w:cs="Times New Roman"/>
          <w:szCs w:val="24"/>
          <w:lang w:eastAsia="pt-BR"/>
        </w:rPr>
        <w:t>,</w:t>
      </w:r>
      <w:r w:rsidRPr="00303E72">
        <w:rPr>
          <w:rFonts w:eastAsia="Times New Roman" w:cs="Times New Roman"/>
          <w:szCs w:val="24"/>
          <w:lang w:eastAsia="pt-BR"/>
        </w:rPr>
        <w:t xml:space="preserve"> </w:t>
      </w:r>
      <w:r w:rsidR="00084B85" w:rsidRPr="00084B85">
        <w:rPr>
          <w:rFonts w:eastAsia="Times New Roman" w:cs="Times New Roman"/>
          <w:szCs w:val="24"/>
          <w:lang w:eastAsia="pt-BR"/>
        </w:rPr>
        <w:t xml:space="preserve">automaticamente, </w:t>
      </w:r>
      <w:r w:rsidRPr="00303E72">
        <w:rPr>
          <w:rFonts w:eastAsia="Times New Roman" w:cs="Times New Roman"/>
          <w:szCs w:val="24"/>
          <w:lang w:eastAsia="pt-BR"/>
        </w:rPr>
        <w:t>pelo mesmo período.</w:t>
      </w:r>
    </w:p>
    <w:p w14:paraId="2043A63C" w14:textId="3ABC370D" w:rsidR="00557582" w:rsidRPr="00303E72" w:rsidRDefault="00A74895" w:rsidP="00FB3A16">
      <w:pPr>
        <w:spacing w:before="240" w:after="0" w:line="276" w:lineRule="auto"/>
        <w:ind w:firstLine="851"/>
        <w:jc w:val="left"/>
        <w:rPr>
          <w:rFonts w:eastAsia="Times New Roman" w:cs="Times New Roman"/>
          <w:szCs w:val="24"/>
          <w:lang w:eastAsia="pt-BR"/>
        </w:rPr>
      </w:pPr>
      <w:r w:rsidRPr="00303E72">
        <w:rPr>
          <w:rFonts w:eastAsia="Times New Roman" w:cs="Times New Roman"/>
          <w:b/>
          <w:bCs/>
          <w:szCs w:val="24"/>
          <w:lang w:eastAsia="pt-BR"/>
        </w:rPr>
        <w:t xml:space="preserve">Art. </w:t>
      </w:r>
      <w:r w:rsidR="002207F1" w:rsidRPr="00303E72">
        <w:rPr>
          <w:rFonts w:eastAsia="Times New Roman" w:cs="Times New Roman"/>
          <w:b/>
          <w:bCs/>
          <w:szCs w:val="24"/>
          <w:lang w:eastAsia="pt-BR"/>
        </w:rPr>
        <w:t>7</w:t>
      </w:r>
      <w:r w:rsidRPr="00303E72">
        <w:rPr>
          <w:rFonts w:eastAsia="Times New Roman" w:cs="Times New Roman"/>
          <w:b/>
          <w:bCs/>
          <w:szCs w:val="24"/>
          <w:lang w:eastAsia="pt-BR"/>
        </w:rPr>
        <w:t>º</w:t>
      </w:r>
      <w:r w:rsidRPr="00303E72">
        <w:rPr>
          <w:rFonts w:eastAsia="Times New Roman" w:cs="Times New Roman"/>
          <w:szCs w:val="24"/>
          <w:lang w:eastAsia="pt-BR"/>
        </w:rPr>
        <w:t xml:space="preserve"> Esta Portaria entra em vigor na data de sua publicação.</w:t>
      </w:r>
    </w:p>
    <w:p w14:paraId="5C6B27EC" w14:textId="77777777" w:rsidR="003A6B75" w:rsidRDefault="003A6B75" w:rsidP="00FB3A16">
      <w:pPr>
        <w:spacing w:before="240" w:after="0" w:line="276" w:lineRule="auto"/>
        <w:ind w:firstLine="1134"/>
        <w:rPr>
          <w:rFonts w:cs="Times New Roman"/>
        </w:rPr>
      </w:pPr>
    </w:p>
    <w:p w14:paraId="79742B81" w14:textId="09D57160" w:rsidR="003745A4" w:rsidRPr="00303E72" w:rsidRDefault="00DC279E" w:rsidP="00FB3A16">
      <w:pPr>
        <w:spacing w:before="240" w:after="0" w:line="276" w:lineRule="auto"/>
        <w:ind w:firstLine="1134"/>
        <w:rPr>
          <w:rFonts w:cs="Times New Roman"/>
        </w:rPr>
      </w:pPr>
      <w:r w:rsidRPr="00303E72">
        <w:rPr>
          <w:rFonts w:cs="Times New Roman"/>
        </w:rPr>
        <w:t>Registre-se, publique-se e cumpra-se.</w:t>
      </w:r>
    </w:p>
    <w:p w14:paraId="76799C5E" w14:textId="77777777" w:rsidR="003745A4" w:rsidRPr="00303E72" w:rsidRDefault="003745A4" w:rsidP="00FB3A16">
      <w:pPr>
        <w:spacing w:before="240" w:after="0" w:line="276" w:lineRule="auto"/>
        <w:rPr>
          <w:rFonts w:cs="Times New Roman"/>
        </w:rPr>
      </w:pPr>
    </w:p>
    <w:p w14:paraId="606B1D44" w14:textId="0B69DD6F" w:rsidR="00557582" w:rsidRPr="00A06C46" w:rsidRDefault="00DC279E" w:rsidP="00FB3A16">
      <w:pPr>
        <w:spacing w:before="240" w:after="0" w:line="276" w:lineRule="auto"/>
        <w:jc w:val="center"/>
        <w:rPr>
          <w:rFonts w:cs="Times New Roman"/>
        </w:rPr>
      </w:pPr>
      <w:r w:rsidRPr="00303E72">
        <w:rPr>
          <w:rFonts w:cs="Times New Roman"/>
        </w:rPr>
        <w:t xml:space="preserve">Gabinete da Presidência da Câmara Municipal, aos </w:t>
      </w:r>
      <w:r w:rsidR="00D32637" w:rsidRPr="00303E72">
        <w:rPr>
          <w:rFonts w:cs="Times New Roman"/>
        </w:rPr>
        <w:t>0</w:t>
      </w:r>
      <w:r w:rsidR="00080632">
        <w:rPr>
          <w:rFonts w:cs="Times New Roman"/>
        </w:rPr>
        <w:t>8</w:t>
      </w:r>
      <w:r w:rsidRPr="00303E72">
        <w:rPr>
          <w:rFonts w:cs="Times New Roman"/>
        </w:rPr>
        <w:t xml:space="preserve"> dias do mês de</w:t>
      </w:r>
      <w:r w:rsidR="00BB77B7" w:rsidRPr="00303E72">
        <w:rPr>
          <w:rFonts w:cs="Times New Roman"/>
        </w:rPr>
        <w:t xml:space="preserve"> abril</w:t>
      </w:r>
      <w:r w:rsidRPr="00303E72">
        <w:rPr>
          <w:rFonts w:cs="Times New Roman"/>
        </w:rPr>
        <w:t xml:space="preserve"> de 202</w:t>
      </w:r>
      <w:r w:rsidR="00625A4A" w:rsidRPr="00303E72">
        <w:rPr>
          <w:rFonts w:cs="Times New Roman"/>
        </w:rPr>
        <w:t>6</w:t>
      </w:r>
      <w:r w:rsidR="00513199">
        <w:rPr>
          <w:rFonts w:cs="Times New Roman"/>
        </w:rPr>
        <w:t>.</w:t>
      </w:r>
    </w:p>
    <w:p w14:paraId="027A7CD0" w14:textId="77777777" w:rsidR="00C140C7" w:rsidRDefault="00C140C7" w:rsidP="008C28F4">
      <w:pPr>
        <w:spacing w:after="0" w:line="240" w:lineRule="auto"/>
        <w:rPr>
          <w:rFonts w:ascii="Liberation Serif" w:hAnsi="Liberation Serif" w:cs="Liberation Serif"/>
        </w:rPr>
      </w:pPr>
    </w:p>
    <w:p w14:paraId="75C39F97" w14:textId="77777777" w:rsidR="003A6B75" w:rsidRDefault="003A6B75" w:rsidP="008C28F4">
      <w:pPr>
        <w:spacing w:after="0" w:line="240" w:lineRule="auto"/>
        <w:rPr>
          <w:rFonts w:ascii="Liberation Serif" w:hAnsi="Liberation Serif" w:cs="Liberation Serif"/>
        </w:rPr>
      </w:pPr>
    </w:p>
    <w:p w14:paraId="4212C587" w14:textId="77777777" w:rsidR="003A6B75" w:rsidRDefault="003A6B75" w:rsidP="008C28F4">
      <w:pPr>
        <w:spacing w:after="0" w:line="240" w:lineRule="auto"/>
        <w:rPr>
          <w:rFonts w:ascii="Liberation Serif" w:hAnsi="Liberation Serif" w:cs="Liberation Serif"/>
        </w:rPr>
      </w:pPr>
    </w:p>
    <w:p w14:paraId="1680DEF7" w14:textId="77777777" w:rsidR="003A6B75" w:rsidRDefault="003A6B75" w:rsidP="008C28F4">
      <w:pPr>
        <w:spacing w:after="0" w:line="240" w:lineRule="auto"/>
        <w:rPr>
          <w:rFonts w:ascii="Liberation Serif" w:hAnsi="Liberation Serif" w:cs="Liberation Serif"/>
        </w:rPr>
      </w:pPr>
    </w:p>
    <w:p w14:paraId="512B6BDA" w14:textId="77777777" w:rsidR="003A6B75" w:rsidRDefault="003A6B75" w:rsidP="008C28F4">
      <w:pPr>
        <w:spacing w:after="0" w:line="240" w:lineRule="auto"/>
        <w:rPr>
          <w:rFonts w:ascii="Liberation Serif" w:hAnsi="Liberation Serif" w:cs="Liberation Serif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97"/>
        <w:gridCol w:w="4698"/>
      </w:tblGrid>
      <w:tr w:rsidR="00DC279E" w14:paraId="18DCAFF0" w14:textId="77777777" w:rsidTr="00DC279E">
        <w:tc>
          <w:tcPr>
            <w:tcW w:w="4697" w:type="dxa"/>
          </w:tcPr>
          <w:p w14:paraId="4E5E1DA9" w14:textId="1DE0A922" w:rsidR="00DC279E" w:rsidRPr="00DC279E" w:rsidRDefault="00DC279E" w:rsidP="008C28F4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t xml:space="preserve">MILTON </w:t>
            </w:r>
            <w:r w:rsidR="00230808">
              <w:rPr>
                <w:rFonts w:ascii="Liberation Serif" w:hAnsi="Liberation Serif" w:cs="Liberation Serif"/>
                <w:b/>
                <w:bCs/>
              </w:rPr>
              <w:t>JOSÉ LAURIANO</w:t>
            </w:r>
          </w:p>
          <w:p w14:paraId="7FB0C342" w14:textId="6804DD84" w:rsidR="00DC279E" w:rsidRPr="00DC279E" w:rsidRDefault="00DC279E" w:rsidP="008C28F4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t>Presidente</w:t>
            </w:r>
          </w:p>
        </w:tc>
        <w:tc>
          <w:tcPr>
            <w:tcW w:w="4698" w:type="dxa"/>
          </w:tcPr>
          <w:p w14:paraId="791083ED" w14:textId="77777777" w:rsidR="00DC279E" w:rsidRPr="00DC279E" w:rsidRDefault="00DC279E" w:rsidP="008C28F4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t>LUCAS DENDEVITZ</w:t>
            </w:r>
          </w:p>
          <w:p w14:paraId="755972CB" w14:textId="55AA6347" w:rsidR="00557582" w:rsidRDefault="00DC279E" w:rsidP="008C28F4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t>Vice-presidente</w:t>
            </w:r>
          </w:p>
          <w:p w14:paraId="26CA769D" w14:textId="77777777" w:rsidR="00557582" w:rsidRDefault="00557582" w:rsidP="008C28F4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3B3FC7B1" w14:textId="1839D76D" w:rsidR="00557582" w:rsidRPr="00DC279E" w:rsidRDefault="00557582" w:rsidP="008C28F4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</w:tc>
      </w:tr>
      <w:tr w:rsidR="00DC279E" w14:paraId="49F0C048" w14:textId="77777777" w:rsidTr="00DC279E">
        <w:tc>
          <w:tcPr>
            <w:tcW w:w="4697" w:type="dxa"/>
          </w:tcPr>
          <w:p w14:paraId="192955E5" w14:textId="77777777" w:rsidR="00557582" w:rsidRDefault="00557582" w:rsidP="008C28F4">
            <w:pPr>
              <w:spacing w:line="240" w:lineRule="auto"/>
              <w:rPr>
                <w:rFonts w:ascii="Liberation Serif" w:hAnsi="Liberation Serif" w:cs="Liberation Serif"/>
                <w:b/>
                <w:bCs/>
              </w:rPr>
            </w:pPr>
          </w:p>
          <w:p w14:paraId="40BF170D" w14:textId="14BE000C" w:rsidR="00DC279E" w:rsidRPr="00DC279E" w:rsidRDefault="00DC279E" w:rsidP="008C28F4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t>CLEITON MINEIRO</w:t>
            </w:r>
          </w:p>
          <w:p w14:paraId="65564D79" w14:textId="217780E9" w:rsidR="00DC279E" w:rsidRPr="00DC279E" w:rsidRDefault="00DC279E" w:rsidP="008C28F4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t>Primeiro-secretário</w:t>
            </w:r>
          </w:p>
        </w:tc>
        <w:tc>
          <w:tcPr>
            <w:tcW w:w="4698" w:type="dxa"/>
          </w:tcPr>
          <w:p w14:paraId="65EC732E" w14:textId="77777777" w:rsidR="00DC279E" w:rsidRDefault="00DC279E" w:rsidP="008C28F4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</w:p>
          <w:p w14:paraId="0F7B4209" w14:textId="3B0B9EA7" w:rsidR="00DC279E" w:rsidRPr="00DC279E" w:rsidRDefault="00DC279E" w:rsidP="008C28F4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t>BENEDICTO MARTINS</w:t>
            </w:r>
          </w:p>
          <w:p w14:paraId="3AE6F924" w14:textId="48C2869D" w:rsidR="00DC279E" w:rsidRPr="00DC279E" w:rsidRDefault="00DC279E" w:rsidP="008C28F4">
            <w:pPr>
              <w:spacing w:line="240" w:lineRule="auto"/>
              <w:jc w:val="center"/>
              <w:rPr>
                <w:rFonts w:ascii="Liberation Serif" w:hAnsi="Liberation Serif" w:cs="Liberation Serif"/>
                <w:b/>
                <w:bCs/>
              </w:rPr>
            </w:pPr>
            <w:r w:rsidRPr="00DC279E">
              <w:rPr>
                <w:rFonts w:ascii="Liberation Serif" w:hAnsi="Liberation Serif" w:cs="Liberation Serif"/>
                <w:b/>
                <w:bCs/>
              </w:rPr>
              <w:t>Segundo-secretário</w:t>
            </w:r>
          </w:p>
        </w:tc>
      </w:tr>
    </w:tbl>
    <w:p w14:paraId="55B14A90" w14:textId="77777777" w:rsidR="008C0015" w:rsidRDefault="008C0015" w:rsidP="008C28F4">
      <w:pPr>
        <w:spacing w:after="0" w:line="240" w:lineRule="auto"/>
        <w:rPr>
          <w:rFonts w:ascii="Liberation Serif" w:hAnsi="Liberation Serif" w:cs="Liberation Serif"/>
        </w:rPr>
      </w:pPr>
    </w:p>
    <w:p w14:paraId="73E62389" w14:textId="77777777" w:rsidR="008C0015" w:rsidRDefault="008C0015" w:rsidP="008C28F4">
      <w:pPr>
        <w:spacing w:after="0" w:line="240" w:lineRule="auto"/>
        <w:rPr>
          <w:rFonts w:ascii="Liberation Serif" w:hAnsi="Liberation Serif" w:cs="Liberation Serif"/>
        </w:rPr>
      </w:pPr>
    </w:p>
    <w:p w14:paraId="7534C54D" w14:textId="0D015156" w:rsidR="008C0015" w:rsidRPr="00513199" w:rsidRDefault="00561668" w:rsidP="008C28F4">
      <w:pPr>
        <w:spacing w:after="0" w:line="240" w:lineRule="auto"/>
        <w:rPr>
          <w:rFonts w:cs="Times New Roman"/>
        </w:rPr>
      </w:pPr>
      <w:r w:rsidRPr="00FB0286">
        <w:rPr>
          <w:rFonts w:cs="Times New Roman"/>
        </w:rPr>
        <w:t>REGISTRADO E PUBLICADO NA SEÇÃO DE SERVIÇOS ADMINISTRATIVOS DA CÂMARA MUNICIPAL DE PARIQUERA-AÇU/SP, NA PRESENTE DATA E ENCAMINHADO PARA PUBLICAÇÃO NO DIÁRIO OFICIAL DO MUNICÍPIO.</w:t>
      </w:r>
    </w:p>
    <w:sectPr w:rsidR="008C0015" w:rsidRPr="00513199" w:rsidSect="00147436">
      <w:headerReference w:type="default" r:id="rId8"/>
      <w:footerReference w:type="default" r:id="rId9"/>
      <w:pgSz w:w="12240" w:h="15840"/>
      <w:pgMar w:top="1701" w:right="1134" w:bottom="1134" w:left="1701" w:header="170" w:footer="5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2587907" w14:textId="77777777" w:rsidR="00B172BA" w:rsidRDefault="00B172BA" w:rsidP="00357847">
      <w:pPr>
        <w:spacing w:after="0" w:line="240" w:lineRule="auto"/>
      </w:pPr>
      <w:r>
        <w:separator/>
      </w:r>
    </w:p>
  </w:endnote>
  <w:endnote w:type="continuationSeparator" w:id="0">
    <w:p w14:paraId="1C3271A4" w14:textId="77777777" w:rsidR="00B172BA" w:rsidRDefault="00B172BA" w:rsidP="003578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notTrueType/>
    <w:pitch w:val="variable"/>
    <w:sig w:usb0="00000003" w:usb1="00000000" w:usb2="00000000" w:usb3="00000000" w:csb0="00000001" w:csb1="00000000"/>
  </w:font>
  <w:font w:name="Liberation Serif">
    <w:altName w:val="Times New Roman"/>
    <w:panose1 w:val="02020603050405020304"/>
    <w:charset w:val="00"/>
    <w:family w:val="roman"/>
    <w:pitch w:val="variable"/>
    <w:sig w:usb0="E0000AFF" w:usb1="500078FF" w:usb2="00000021" w:usb3="00000000" w:csb0="000001B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319047336"/>
      <w:docPartObj>
        <w:docPartGallery w:val="Page Numbers (Bottom of Page)"/>
        <w:docPartUnique/>
      </w:docPartObj>
    </w:sdtPr>
    <w:sdtContent>
      <w:p w14:paraId="579958E7" w14:textId="09D9FC6E" w:rsidR="00357847" w:rsidRDefault="00357847">
        <w:pPr>
          <w:pStyle w:val="Rodap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5347450" w14:textId="77777777" w:rsidR="00357847" w:rsidRDefault="0035784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7B501" w14:textId="77777777" w:rsidR="00B172BA" w:rsidRDefault="00B172BA" w:rsidP="00357847">
      <w:pPr>
        <w:spacing w:after="0" w:line="240" w:lineRule="auto"/>
      </w:pPr>
      <w:r>
        <w:separator/>
      </w:r>
    </w:p>
  </w:footnote>
  <w:footnote w:type="continuationSeparator" w:id="0">
    <w:p w14:paraId="54F6A7DC" w14:textId="77777777" w:rsidR="00B172BA" w:rsidRDefault="00B172BA" w:rsidP="0035784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D7DA2" w14:textId="56D13547" w:rsidR="00357847" w:rsidRDefault="00357847" w:rsidP="00357847">
    <w:pPr>
      <w:pStyle w:val="Cabealho"/>
      <w:jc w:val="center"/>
    </w:pPr>
    <w:r>
      <w:rPr>
        <w:noProof/>
      </w:rPr>
      <w:drawing>
        <wp:inline distT="0" distB="0" distL="0" distR="0" wp14:anchorId="32F5C620" wp14:editId="5FBAAF0C">
          <wp:extent cx="5972400" cy="1130400"/>
          <wp:effectExtent l="0" t="0" r="0" b="0"/>
          <wp:docPr id="149682291" name="Gráfico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01193600" name="Gráfico 1601193600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72400" cy="11304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3B1A019E" w14:textId="77777777" w:rsidR="00357847" w:rsidRPr="00DC279E" w:rsidRDefault="00357847">
    <w:pPr>
      <w:pStyle w:val="Cabealho"/>
      <w:rPr>
        <w:sz w:val="16"/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Numerada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Numerada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Commarcadores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Commarcadores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Numerad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369960463">
    <w:abstractNumId w:val="8"/>
  </w:num>
  <w:num w:numId="2" w16cid:durableId="839662217">
    <w:abstractNumId w:val="6"/>
  </w:num>
  <w:num w:numId="3" w16cid:durableId="1648780924">
    <w:abstractNumId w:val="5"/>
  </w:num>
  <w:num w:numId="4" w16cid:durableId="2022200419">
    <w:abstractNumId w:val="4"/>
  </w:num>
  <w:num w:numId="5" w16cid:durableId="1673022026">
    <w:abstractNumId w:val="7"/>
  </w:num>
  <w:num w:numId="6" w16cid:durableId="701326958">
    <w:abstractNumId w:val="3"/>
  </w:num>
  <w:num w:numId="7" w16cid:durableId="360859947">
    <w:abstractNumId w:val="2"/>
  </w:num>
  <w:num w:numId="8" w16cid:durableId="782380305">
    <w:abstractNumId w:val="1"/>
  </w:num>
  <w:num w:numId="9" w16cid:durableId="9339037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00328"/>
    <w:rsid w:val="00016AA0"/>
    <w:rsid w:val="0001776C"/>
    <w:rsid w:val="00034616"/>
    <w:rsid w:val="00034B95"/>
    <w:rsid w:val="000543F4"/>
    <w:rsid w:val="0006063C"/>
    <w:rsid w:val="00070C5D"/>
    <w:rsid w:val="000750D3"/>
    <w:rsid w:val="000775DA"/>
    <w:rsid w:val="00080632"/>
    <w:rsid w:val="00084B85"/>
    <w:rsid w:val="000B62A5"/>
    <w:rsid w:val="000E4774"/>
    <w:rsid w:val="000E6AD7"/>
    <w:rsid w:val="000F3B76"/>
    <w:rsid w:val="000F3BBC"/>
    <w:rsid w:val="001029E1"/>
    <w:rsid w:val="00130DA2"/>
    <w:rsid w:val="001310C5"/>
    <w:rsid w:val="00137DC6"/>
    <w:rsid w:val="00143A64"/>
    <w:rsid w:val="00147436"/>
    <w:rsid w:val="0015074B"/>
    <w:rsid w:val="0016067E"/>
    <w:rsid w:val="0016100B"/>
    <w:rsid w:val="00170849"/>
    <w:rsid w:val="001773E1"/>
    <w:rsid w:val="001A7B38"/>
    <w:rsid w:val="001C05CF"/>
    <w:rsid w:val="001E1468"/>
    <w:rsid w:val="001F3F09"/>
    <w:rsid w:val="002019D5"/>
    <w:rsid w:val="0021670A"/>
    <w:rsid w:val="002201CA"/>
    <w:rsid w:val="002207F1"/>
    <w:rsid w:val="00222E37"/>
    <w:rsid w:val="00227EDD"/>
    <w:rsid w:val="00230808"/>
    <w:rsid w:val="002414F3"/>
    <w:rsid w:val="00242C72"/>
    <w:rsid w:val="00247B11"/>
    <w:rsid w:val="00260B55"/>
    <w:rsid w:val="00270087"/>
    <w:rsid w:val="00281AAF"/>
    <w:rsid w:val="0029639D"/>
    <w:rsid w:val="00297604"/>
    <w:rsid w:val="002B31FC"/>
    <w:rsid w:val="002B47DE"/>
    <w:rsid w:val="002B4877"/>
    <w:rsid w:val="002B77D7"/>
    <w:rsid w:val="002D1DC9"/>
    <w:rsid w:val="002F2DB2"/>
    <w:rsid w:val="00303E72"/>
    <w:rsid w:val="003077E0"/>
    <w:rsid w:val="003203AF"/>
    <w:rsid w:val="00321630"/>
    <w:rsid w:val="00326F90"/>
    <w:rsid w:val="00340BCE"/>
    <w:rsid w:val="003510EE"/>
    <w:rsid w:val="003560A5"/>
    <w:rsid w:val="00357847"/>
    <w:rsid w:val="0036338D"/>
    <w:rsid w:val="00365E9F"/>
    <w:rsid w:val="003745A4"/>
    <w:rsid w:val="003759D6"/>
    <w:rsid w:val="00380C7D"/>
    <w:rsid w:val="00391525"/>
    <w:rsid w:val="003A09A7"/>
    <w:rsid w:val="003A1CE0"/>
    <w:rsid w:val="003A6B75"/>
    <w:rsid w:val="003B069B"/>
    <w:rsid w:val="003B6F83"/>
    <w:rsid w:val="003C2FB9"/>
    <w:rsid w:val="003C6F3C"/>
    <w:rsid w:val="003E7242"/>
    <w:rsid w:val="003F63E6"/>
    <w:rsid w:val="003F69AD"/>
    <w:rsid w:val="00403897"/>
    <w:rsid w:val="00410CD4"/>
    <w:rsid w:val="00415D42"/>
    <w:rsid w:val="004365D3"/>
    <w:rsid w:val="00456271"/>
    <w:rsid w:val="00482C60"/>
    <w:rsid w:val="00485ACB"/>
    <w:rsid w:val="00490D58"/>
    <w:rsid w:val="00491888"/>
    <w:rsid w:val="004972F8"/>
    <w:rsid w:val="004B5CBD"/>
    <w:rsid w:val="004B6E6B"/>
    <w:rsid w:val="004F003C"/>
    <w:rsid w:val="004F06FA"/>
    <w:rsid w:val="00513199"/>
    <w:rsid w:val="00550A83"/>
    <w:rsid w:val="00557582"/>
    <w:rsid w:val="00561668"/>
    <w:rsid w:val="00564838"/>
    <w:rsid w:val="005650E8"/>
    <w:rsid w:val="005946D1"/>
    <w:rsid w:val="005955AC"/>
    <w:rsid w:val="005A3BF3"/>
    <w:rsid w:val="005A55EA"/>
    <w:rsid w:val="005A67B8"/>
    <w:rsid w:val="005B3A18"/>
    <w:rsid w:val="005C2BFF"/>
    <w:rsid w:val="00600220"/>
    <w:rsid w:val="00603010"/>
    <w:rsid w:val="006036A8"/>
    <w:rsid w:val="00625A4A"/>
    <w:rsid w:val="0066043D"/>
    <w:rsid w:val="00660D01"/>
    <w:rsid w:val="00672B96"/>
    <w:rsid w:val="00683EEE"/>
    <w:rsid w:val="006C030D"/>
    <w:rsid w:val="006D738A"/>
    <w:rsid w:val="006F06E4"/>
    <w:rsid w:val="006F454E"/>
    <w:rsid w:val="00716084"/>
    <w:rsid w:val="0072029A"/>
    <w:rsid w:val="00722ACC"/>
    <w:rsid w:val="0078552F"/>
    <w:rsid w:val="00792FEF"/>
    <w:rsid w:val="00795E3C"/>
    <w:rsid w:val="00797B73"/>
    <w:rsid w:val="007A3A9A"/>
    <w:rsid w:val="007A4C2E"/>
    <w:rsid w:val="007D0497"/>
    <w:rsid w:val="007D57E3"/>
    <w:rsid w:val="007D6946"/>
    <w:rsid w:val="007E1171"/>
    <w:rsid w:val="007E6C25"/>
    <w:rsid w:val="008165AF"/>
    <w:rsid w:val="008404A7"/>
    <w:rsid w:val="00860ED9"/>
    <w:rsid w:val="008615D2"/>
    <w:rsid w:val="00867285"/>
    <w:rsid w:val="00870FB8"/>
    <w:rsid w:val="00873A49"/>
    <w:rsid w:val="00875763"/>
    <w:rsid w:val="008766D9"/>
    <w:rsid w:val="00891C41"/>
    <w:rsid w:val="008931BB"/>
    <w:rsid w:val="008A0D7E"/>
    <w:rsid w:val="008B5F24"/>
    <w:rsid w:val="008C0015"/>
    <w:rsid w:val="008C28F4"/>
    <w:rsid w:val="008E0E35"/>
    <w:rsid w:val="008E3728"/>
    <w:rsid w:val="009032D4"/>
    <w:rsid w:val="00911FE5"/>
    <w:rsid w:val="00916F3A"/>
    <w:rsid w:val="00920E59"/>
    <w:rsid w:val="00923BA1"/>
    <w:rsid w:val="009368C4"/>
    <w:rsid w:val="00943A97"/>
    <w:rsid w:val="00954E91"/>
    <w:rsid w:val="009566E0"/>
    <w:rsid w:val="009932D9"/>
    <w:rsid w:val="009B1811"/>
    <w:rsid w:val="009B5E02"/>
    <w:rsid w:val="009C4AE8"/>
    <w:rsid w:val="009D32A7"/>
    <w:rsid w:val="009D47EE"/>
    <w:rsid w:val="009D6033"/>
    <w:rsid w:val="009F59BB"/>
    <w:rsid w:val="00A00161"/>
    <w:rsid w:val="00A019F0"/>
    <w:rsid w:val="00A056E3"/>
    <w:rsid w:val="00A06C46"/>
    <w:rsid w:val="00A07C1D"/>
    <w:rsid w:val="00A15062"/>
    <w:rsid w:val="00A17D44"/>
    <w:rsid w:val="00A52823"/>
    <w:rsid w:val="00A72507"/>
    <w:rsid w:val="00A74895"/>
    <w:rsid w:val="00A8304E"/>
    <w:rsid w:val="00A9686E"/>
    <w:rsid w:val="00AA1D8D"/>
    <w:rsid w:val="00AB094C"/>
    <w:rsid w:val="00AD12C9"/>
    <w:rsid w:val="00AD38B0"/>
    <w:rsid w:val="00B00768"/>
    <w:rsid w:val="00B01F63"/>
    <w:rsid w:val="00B11F51"/>
    <w:rsid w:val="00B1373F"/>
    <w:rsid w:val="00B14231"/>
    <w:rsid w:val="00B172BA"/>
    <w:rsid w:val="00B32F98"/>
    <w:rsid w:val="00B3746E"/>
    <w:rsid w:val="00B45358"/>
    <w:rsid w:val="00B47730"/>
    <w:rsid w:val="00B51145"/>
    <w:rsid w:val="00B53AC5"/>
    <w:rsid w:val="00B84905"/>
    <w:rsid w:val="00BB36DB"/>
    <w:rsid w:val="00BB77B7"/>
    <w:rsid w:val="00BC5CD5"/>
    <w:rsid w:val="00BD0BC6"/>
    <w:rsid w:val="00BE2929"/>
    <w:rsid w:val="00BF69F1"/>
    <w:rsid w:val="00C140C7"/>
    <w:rsid w:val="00C1774E"/>
    <w:rsid w:val="00C24682"/>
    <w:rsid w:val="00C314E3"/>
    <w:rsid w:val="00C31CA4"/>
    <w:rsid w:val="00C379F4"/>
    <w:rsid w:val="00C72C9C"/>
    <w:rsid w:val="00C829C8"/>
    <w:rsid w:val="00CB0664"/>
    <w:rsid w:val="00CE2592"/>
    <w:rsid w:val="00D12BC5"/>
    <w:rsid w:val="00D15A12"/>
    <w:rsid w:val="00D201E7"/>
    <w:rsid w:val="00D243DE"/>
    <w:rsid w:val="00D32637"/>
    <w:rsid w:val="00D35A4B"/>
    <w:rsid w:val="00D400C5"/>
    <w:rsid w:val="00D4117F"/>
    <w:rsid w:val="00D4385B"/>
    <w:rsid w:val="00D45125"/>
    <w:rsid w:val="00D50766"/>
    <w:rsid w:val="00D71F91"/>
    <w:rsid w:val="00D738B3"/>
    <w:rsid w:val="00D75EDC"/>
    <w:rsid w:val="00D84208"/>
    <w:rsid w:val="00D85B60"/>
    <w:rsid w:val="00D9176C"/>
    <w:rsid w:val="00D933A6"/>
    <w:rsid w:val="00DB2C3A"/>
    <w:rsid w:val="00DC279E"/>
    <w:rsid w:val="00DC2C44"/>
    <w:rsid w:val="00DC2D63"/>
    <w:rsid w:val="00DD19D0"/>
    <w:rsid w:val="00DD757F"/>
    <w:rsid w:val="00DE52BA"/>
    <w:rsid w:val="00E06277"/>
    <w:rsid w:val="00E06B21"/>
    <w:rsid w:val="00E121D5"/>
    <w:rsid w:val="00E15756"/>
    <w:rsid w:val="00E55B03"/>
    <w:rsid w:val="00E62126"/>
    <w:rsid w:val="00E7349D"/>
    <w:rsid w:val="00E84A6E"/>
    <w:rsid w:val="00E85C8D"/>
    <w:rsid w:val="00E95395"/>
    <w:rsid w:val="00EA665A"/>
    <w:rsid w:val="00EA79CF"/>
    <w:rsid w:val="00EB1F26"/>
    <w:rsid w:val="00EC4F25"/>
    <w:rsid w:val="00EC734F"/>
    <w:rsid w:val="00F03574"/>
    <w:rsid w:val="00F06954"/>
    <w:rsid w:val="00F06A13"/>
    <w:rsid w:val="00F07A66"/>
    <w:rsid w:val="00F17BFA"/>
    <w:rsid w:val="00F17FA1"/>
    <w:rsid w:val="00F26769"/>
    <w:rsid w:val="00F30171"/>
    <w:rsid w:val="00F30B6E"/>
    <w:rsid w:val="00F355E7"/>
    <w:rsid w:val="00F44134"/>
    <w:rsid w:val="00F528E8"/>
    <w:rsid w:val="00F54AE7"/>
    <w:rsid w:val="00F55846"/>
    <w:rsid w:val="00F70014"/>
    <w:rsid w:val="00FA5486"/>
    <w:rsid w:val="00FB3A16"/>
    <w:rsid w:val="00FB72BE"/>
    <w:rsid w:val="00FB761C"/>
    <w:rsid w:val="00FC693F"/>
    <w:rsid w:val="00FE185E"/>
    <w:rsid w:val="00FF71FE"/>
    <w:rsid w:val="00FF77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5DBBFCA0"/>
  <w14:defaultImageDpi w14:val="300"/>
  <w15:docId w15:val="{4580723D-8712-4753-82C1-05BF0E7B6A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  <w:pPr>
      <w:spacing w:line="360" w:lineRule="auto"/>
      <w:jc w:val="both"/>
    </w:pPr>
    <w:rPr>
      <w:rFonts w:ascii="Times New Roman" w:hAnsi="Times New Roman"/>
      <w:sz w:val="24"/>
      <w:lang w:val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E618BF"/>
  </w:style>
  <w:style w:type="paragraph" w:styleId="Rodap">
    <w:name w:val="footer"/>
    <w:basedOn w:val="Normal"/>
    <w:link w:val="Rodap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E618BF"/>
  </w:style>
  <w:style w:type="paragraph" w:styleId="SemEspaamento">
    <w:name w:val="No Spacing"/>
    <w:uiPriority w:val="1"/>
    <w:qFormat/>
    <w:rsid w:val="00FC693F"/>
    <w:pPr>
      <w:spacing w:after="0" w:line="240" w:lineRule="auto"/>
    </w:pPr>
  </w:style>
  <w:style w:type="character" w:customStyle="1" w:styleId="Ttulo1Char">
    <w:name w:val="Título 1 Char"/>
    <w:basedOn w:val="Fontepargpadro"/>
    <w:link w:val="Ttulo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">
    <w:name w:val="Title"/>
    <w:basedOn w:val="Normal"/>
    <w:next w:val="Normal"/>
    <w:link w:val="Ttulo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PargrafodaLista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Corpodetexto">
    <w:name w:val="Body Text"/>
    <w:basedOn w:val="Normal"/>
    <w:link w:val="CorpodetextoChar"/>
    <w:uiPriority w:val="99"/>
    <w:unhideWhenUsed/>
    <w:rsid w:val="00AA1D8D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rsid w:val="00AA1D8D"/>
  </w:style>
  <w:style w:type="paragraph" w:styleId="Corpodetexto2">
    <w:name w:val="Body Text 2"/>
    <w:basedOn w:val="Normal"/>
    <w:link w:val="Corpodetexto2Char"/>
    <w:uiPriority w:val="99"/>
    <w:unhideWhenUsed/>
    <w:rsid w:val="00AA1D8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AA1D8D"/>
  </w:style>
  <w:style w:type="paragraph" w:styleId="Corpodetexto3">
    <w:name w:val="Body Text 3"/>
    <w:basedOn w:val="Normal"/>
    <w:link w:val="Corpodetexto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AA1D8D"/>
    <w:rPr>
      <w:sz w:val="16"/>
      <w:szCs w:val="16"/>
    </w:rPr>
  </w:style>
  <w:style w:type="paragraph" w:styleId="Lista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a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a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Commarcadores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Commarcadores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Commarcadores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Numerada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Numerada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Numerada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adecontinuao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adecontinuao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adecontinuao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Textodemacro">
    <w:name w:val="macro"/>
    <w:link w:val="Textodemacro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TextodemacroChar">
    <w:name w:val="Texto de macro Char"/>
    <w:basedOn w:val="Fontepargpadro"/>
    <w:link w:val="Textodemacro"/>
    <w:uiPriority w:val="99"/>
    <w:rsid w:val="0029639D"/>
    <w:rPr>
      <w:rFonts w:ascii="Courier" w:hAnsi="Courier"/>
      <w:sz w:val="20"/>
      <w:szCs w:val="20"/>
    </w:rPr>
  </w:style>
  <w:style w:type="paragraph" w:styleId="Citao">
    <w:name w:val="Quote"/>
    <w:basedOn w:val="Normal"/>
    <w:next w:val="Normal"/>
    <w:link w:val="CitaoChar"/>
    <w:uiPriority w:val="29"/>
    <w:qFormat/>
    <w:rsid w:val="00FC693F"/>
    <w:rPr>
      <w:i/>
      <w:iCs/>
      <w:color w:val="000000" w:themeColor="text1"/>
    </w:rPr>
  </w:style>
  <w:style w:type="character" w:customStyle="1" w:styleId="CitaoChar">
    <w:name w:val="Citação Char"/>
    <w:basedOn w:val="Fontepargpadro"/>
    <w:link w:val="Citao"/>
    <w:uiPriority w:val="29"/>
    <w:rsid w:val="00FC693F"/>
    <w:rPr>
      <w:i/>
      <w:iCs/>
      <w:color w:val="000000" w:themeColor="text1"/>
    </w:rPr>
  </w:style>
  <w:style w:type="character" w:customStyle="1" w:styleId="Ttulo4Char">
    <w:name w:val="Título 4 Char"/>
    <w:basedOn w:val="Fontepargpadro"/>
    <w:link w:val="Ttulo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Legenda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Forte">
    <w:name w:val="Strong"/>
    <w:basedOn w:val="Fontepargpadro"/>
    <w:uiPriority w:val="22"/>
    <w:qFormat/>
    <w:rsid w:val="00FC693F"/>
    <w:rPr>
      <w:b/>
      <w:bCs/>
    </w:rPr>
  </w:style>
  <w:style w:type="character" w:styleId="nfase">
    <w:name w:val="Emphasis"/>
    <w:basedOn w:val="Fontepargpadro"/>
    <w:uiPriority w:val="20"/>
    <w:qFormat/>
    <w:rsid w:val="00FC693F"/>
    <w:rPr>
      <w:i/>
      <w:iCs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FC693F"/>
    <w:rPr>
      <w:b/>
      <w:bCs/>
      <w:i/>
      <w:iCs/>
      <w:color w:val="4F81BD" w:themeColor="accent1"/>
    </w:rPr>
  </w:style>
  <w:style w:type="character" w:styleId="nfaseSutil">
    <w:name w:val="Subtle Emphasis"/>
    <w:basedOn w:val="Fontepargpadro"/>
    <w:uiPriority w:val="19"/>
    <w:qFormat/>
    <w:rsid w:val="00FC693F"/>
    <w:rPr>
      <w:i/>
      <w:iCs/>
      <w:color w:val="808080" w:themeColor="text1" w:themeTint="7F"/>
    </w:rPr>
  </w:style>
  <w:style w:type="character" w:styleId="nfaseIntensa">
    <w:name w:val="Intense Emphasis"/>
    <w:basedOn w:val="Fontepargpadro"/>
    <w:uiPriority w:val="21"/>
    <w:qFormat/>
    <w:rsid w:val="00FC693F"/>
    <w:rPr>
      <w:b/>
      <w:bCs/>
      <w:i/>
      <w:iCs/>
      <w:color w:val="4F81BD" w:themeColor="accent1"/>
    </w:rPr>
  </w:style>
  <w:style w:type="character" w:styleId="RefernciaSutil">
    <w:name w:val="Subtle Reference"/>
    <w:basedOn w:val="Fontepargpadro"/>
    <w:uiPriority w:val="31"/>
    <w:qFormat/>
    <w:rsid w:val="00FC693F"/>
    <w:rPr>
      <w:smallCaps/>
      <w:color w:val="C0504D" w:themeColor="accent2"/>
      <w:u w:val="single"/>
    </w:rPr>
  </w:style>
  <w:style w:type="character" w:styleId="RefernciaIntensa">
    <w:name w:val="Intense Reference"/>
    <w:basedOn w:val="Fontepargpadro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TtulodoLivro">
    <w:name w:val="Book Title"/>
    <w:basedOn w:val="Fontepargpadro"/>
    <w:uiPriority w:val="33"/>
    <w:qFormat/>
    <w:rsid w:val="00FC693F"/>
    <w:rPr>
      <w:b/>
      <w:bCs/>
      <w:smallCaps/>
      <w:spacing w:val="5"/>
    </w:rPr>
  </w:style>
  <w:style w:type="paragraph" w:styleId="CabealhodoSumrio">
    <w:name w:val="TOC Heading"/>
    <w:basedOn w:val="Ttulo1"/>
    <w:next w:val="Normal"/>
    <w:uiPriority w:val="39"/>
    <w:semiHidden/>
    <w:unhideWhenUsed/>
    <w:qFormat/>
    <w:rsid w:val="00FC693F"/>
    <w:pPr>
      <w:outlineLvl w:val="9"/>
    </w:pPr>
  </w:style>
  <w:style w:type="table" w:styleId="Tabelacomgrade">
    <w:name w:val="Table Grid"/>
    <w:basedOn w:val="Tabela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SombreamentoClaro">
    <w:name w:val="Light Shading"/>
    <w:basedOn w:val="Tabela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ombreamentoClaro-nfase1">
    <w:name w:val="Light Shading Accent 1"/>
    <w:basedOn w:val="Tabela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ombreamentoClaro-nfase2">
    <w:name w:val="Light Shading Accent 2"/>
    <w:basedOn w:val="Tabela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ombreamentoClaro-nfase3">
    <w:name w:val="Light Shading Accent 3"/>
    <w:basedOn w:val="Tabela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ombreamentoClaro-nfase4">
    <w:name w:val="Light Shading Accent 4"/>
    <w:basedOn w:val="Tabela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ombreamentoClaro-nfase5">
    <w:name w:val="Light Shading Accent 5"/>
    <w:basedOn w:val="Tabela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ombreamentoClaro-nfase6">
    <w:name w:val="Light Shading Accent 6"/>
    <w:basedOn w:val="Tabela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staClara">
    <w:name w:val="Light List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staClara-nfase1">
    <w:name w:val="Light List Accent 1"/>
    <w:basedOn w:val="Tabela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e2">
    <w:name w:val="Light List Accent 2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staClara-nfase3">
    <w:name w:val="Light List Accent 3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staClara-nfase4">
    <w:name w:val="Light List Accent 4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staClara-nfase5">
    <w:name w:val="Light List Accent 5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staClara-nfase6">
    <w:name w:val="Light List Accent 6"/>
    <w:basedOn w:val="Tabela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GradeClara">
    <w:name w:val="Light Grid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GradeClara-nfase1">
    <w:name w:val="Light Grid Accent 1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GradeClara-nfase2">
    <w:name w:val="Light Grid Accent 2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GradeClara-nfase3">
    <w:name w:val="Light Grid Accent 3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GradeClara-nfase4">
    <w:name w:val="Light Grid Accent 4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GradeClara-nfase5">
    <w:name w:val="Light Grid Accent 5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GradeClara-nfase6">
    <w:name w:val="Light Grid Accent 6"/>
    <w:basedOn w:val="Tabela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SombreamentoMdio1">
    <w:name w:val="Medium Shading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1">
    <w:name w:val="Medium Shading 1 Accent 1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2">
    <w:name w:val="Medium Shading 1 Accent 2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3">
    <w:name w:val="Medium Shading 1 Accent 3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4">
    <w:name w:val="Medium Shading 1 Accent 4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5">
    <w:name w:val="Medium Shading 1 Accent 5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1-nfase6">
    <w:name w:val="Medium Shading 1 Accent 6"/>
    <w:basedOn w:val="Tabela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ombreamentoMdio2">
    <w:name w:val="Medium Shading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1">
    <w:name w:val="Medium Shading 2 Accent 1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2">
    <w:name w:val="Medium Shading 2 Accent 2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3">
    <w:name w:val="Medium Shading 2 Accent 3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4">
    <w:name w:val="Medium Shading 2 Accent 4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5">
    <w:name w:val="Medium Shading 2 Accent 5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SombreamentoMdio2-nfase6">
    <w:name w:val="Medium Shading 2 Accent 6"/>
    <w:basedOn w:val="Tabela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ListaMdia1">
    <w:name w:val="Medium Lis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ListaMdia1-nfase1">
    <w:name w:val="Medium List 1 Accent 1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ListaMdia1-nfase2">
    <w:name w:val="Medium List 1 Accent 2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ListaMdia1-nfase3">
    <w:name w:val="Medium List 1 Accent 3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ListaMdia1-nfase4">
    <w:name w:val="Medium List 1 Accent 4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ListaMdia1-nfase5">
    <w:name w:val="Medium List 1 Accent 5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ListaMdia1-nfase6">
    <w:name w:val="Medium List 1 Accent 6"/>
    <w:basedOn w:val="Tabela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ListaMdia2">
    <w:name w:val="Medium Lis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1">
    <w:name w:val="Medium List 2 Accent 1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2">
    <w:name w:val="Medium List 2 Accent 2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3">
    <w:name w:val="Medium List 2 Accent 3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4">
    <w:name w:val="Medium List 2 Accent 4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5">
    <w:name w:val="Medium List 2 Accent 5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ListaMdia2-nfase6">
    <w:name w:val="Medium List 2 Accent 6"/>
    <w:basedOn w:val="Tabela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GradeMdia1">
    <w:name w:val="Medium Grid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Mdia1-nfase1">
    <w:name w:val="Medium Grid 1 Accent 1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Mdia1-nfase2">
    <w:name w:val="Medium Grid 1 Accent 2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Mdia1-nfase3">
    <w:name w:val="Medium Grid 1 Accent 3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Mdia1-nfase4">
    <w:name w:val="Medium Grid 1 Accent 4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Mdia1-nfase5">
    <w:name w:val="Medium Grid 1 Accent 5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Mdia1-nfase6">
    <w:name w:val="Medium Grid 1 Accent 6"/>
    <w:basedOn w:val="Tabela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GradeMdia2">
    <w:name w:val="Medium Grid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1">
    <w:name w:val="Medium Grid 2 Accent 1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2">
    <w:name w:val="Medium Grid 2 Accent 2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3">
    <w:name w:val="Medium Grid 2 Accent 3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4">
    <w:name w:val="Medium Grid 2 Accent 4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5">
    <w:name w:val="Medium Grid 2 Accent 5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2-nfase6">
    <w:name w:val="Medium Grid 2 Accent 6"/>
    <w:basedOn w:val="Tabela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GradeMdia3">
    <w:name w:val="Medium Grid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GradeMdia3-nfase1">
    <w:name w:val="Medium Grid 3 Accent 1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GradeMdia3-nfase2">
    <w:name w:val="Medium Grid 3 Accent 2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GradeMdia3-nfase3">
    <w:name w:val="Medium Grid 3 Accent 3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GradeMdia3-nfase4">
    <w:name w:val="Medium Grid 3 Accent 4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GradeMdia3-nfase5">
    <w:name w:val="Medium Grid 3 Accent 5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GradeMdia3-nfase6">
    <w:name w:val="Medium Grid 3 Accent 6"/>
    <w:basedOn w:val="Tabela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ListaEscura">
    <w:name w:val="Dark List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ListaEscura-nfase1">
    <w:name w:val="Dark List Accent 1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ListaEscura-nfase2">
    <w:name w:val="Dark List Accent 2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ListaEscura-nfase3">
    <w:name w:val="Dark List Accent 3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ListaEscura-nfase4">
    <w:name w:val="Dark List Accent 4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ListaEscura-nfase5">
    <w:name w:val="Dark List Accent 5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ListaEscura-nfase6">
    <w:name w:val="Dark List Accent 6"/>
    <w:basedOn w:val="Tabela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SombreamentoColorido">
    <w:name w:val="Colorful Shading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Escuro-nfase1">
    <w:name w:val="Colorful Shading Accent 1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2">
    <w:name w:val="Colorful Shading Accent 2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3">
    <w:name w:val="Colorful Shading Accent 3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ombreamentoColorido-nfase4">
    <w:name w:val="Colorful Shading Accent 4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5">
    <w:name w:val="Colorful Shading Accent 5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ombreamentoColorido-nfase6">
    <w:name w:val="Colorful Shading Accent 6"/>
    <w:basedOn w:val="Tabela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ListaColorida">
    <w:name w:val="Colorful List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ListaColorida-nfase1">
    <w:name w:val="Colorful List Accent 1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ListaColorida-nfase2">
    <w:name w:val="Colorful List Accent 2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ListaColorida-nfase3">
    <w:name w:val="Colorful List Accent 3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ListaColorida-nfase4">
    <w:name w:val="Colorful List Accent 4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ListaColorida-nfase5">
    <w:name w:val="Colorful List Accent 5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ListaColorida-nfase6">
    <w:name w:val="Colorful List Accent 6"/>
    <w:basedOn w:val="Tabela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GradeColorida">
    <w:name w:val="Colorful Grid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GradeColorida-nfase1">
    <w:name w:val="Colorful Grid Accent 1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GradeColorida-nfase2">
    <w:name w:val="Colorful Grid Accent 2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GradeColorida-nfase3">
    <w:name w:val="Colorful Grid Accent 3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GradeColorida-nfase4">
    <w:name w:val="Colorful Grid Accent 4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GradeColorida-nfase5">
    <w:name w:val="Colorful Grid Accent 5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GradeColorida-nfase6">
    <w:name w:val="Colorful Grid Accent 6"/>
    <w:basedOn w:val="Tabela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130DA2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130DA2"/>
    <w:rPr>
      <w:rFonts w:ascii="Times New Roman" w:hAnsi="Times New Roman"/>
      <w:sz w:val="24"/>
      <w:lang w:val="pt-BR"/>
    </w:rPr>
  </w:style>
  <w:style w:type="paragraph" w:styleId="NormalWeb">
    <w:name w:val="Normal (Web)"/>
    <w:basedOn w:val="Normal"/>
    <w:uiPriority w:val="99"/>
    <w:semiHidden/>
    <w:unhideWhenUsed/>
    <w:rsid w:val="002D1DC9"/>
    <w:rPr>
      <w:rFonts w:cs="Times New Roman"/>
      <w:szCs w:val="24"/>
    </w:rPr>
  </w:style>
  <w:style w:type="character" w:styleId="Hyperlink">
    <w:name w:val="Hyperlink"/>
    <w:basedOn w:val="Fontepargpadro"/>
    <w:uiPriority w:val="99"/>
    <w:unhideWhenUsed/>
    <w:rsid w:val="003F63E6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3F63E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46303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52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53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47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5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11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sv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638</Words>
  <Characters>3468</Characters>
  <Application>Microsoft Office Word</Application>
  <DocSecurity>0</DocSecurity>
  <Lines>165</Lines>
  <Paragraphs>82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/>
  <LinksUpToDate>false</LinksUpToDate>
  <CharactersWithSpaces>4024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CMP</dc:creator>
  <cp:keywords/>
  <dc:description>generated by python-docx</dc:description>
  <cp:lastModifiedBy>Fabio Mandira</cp:lastModifiedBy>
  <cp:revision>4</cp:revision>
  <cp:lastPrinted>2025-05-27T17:58:00Z</cp:lastPrinted>
  <dcterms:created xsi:type="dcterms:W3CDTF">2026-04-14T12:46:00Z</dcterms:created>
  <dcterms:modified xsi:type="dcterms:W3CDTF">2026-04-14T13:22:00Z</dcterms:modified>
  <cp:category/>
</cp:coreProperties>
</file>