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156FB" w14:textId="77777777" w:rsidR="00DC53E4" w:rsidRPr="00DC53E4" w:rsidRDefault="00DC53E4" w:rsidP="00DC53E4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3B2B9F8" w14:textId="6DFF1A17" w:rsidR="00DC53E4" w:rsidRPr="00DC53E4" w:rsidRDefault="00DC53E4" w:rsidP="00DC53E4">
      <w:pPr>
        <w:pStyle w:val="Corpodetexto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DC53E4">
        <w:rPr>
          <w:rFonts w:cstheme="minorHAnsi"/>
          <w:b/>
          <w:sz w:val="28"/>
          <w:szCs w:val="28"/>
        </w:rPr>
        <w:t>PROJETO DE LEI Nº ________/2025</w:t>
      </w:r>
    </w:p>
    <w:p w14:paraId="1A953052" w14:textId="77777777" w:rsidR="00DC53E4" w:rsidRPr="00DC53E4" w:rsidRDefault="00DC53E4" w:rsidP="00DC53E4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6FC67F6C" w14:textId="77777777" w:rsidR="0014268A" w:rsidRPr="0014268A" w:rsidRDefault="0014268A" w:rsidP="0014268A">
      <w:pPr>
        <w:pStyle w:val="Corpodetexto"/>
        <w:spacing w:after="0" w:line="240" w:lineRule="auto"/>
        <w:rPr>
          <w:rFonts w:cstheme="minorHAnsi"/>
          <w:bCs/>
          <w:sz w:val="28"/>
          <w:szCs w:val="28"/>
        </w:rPr>
      </w:pPr>
    </w:p>
    <w:p w14:paraId="76343224" w14:textId="11B3BE47" w:rsidR="0014268A" w:rsidRPr="0014268A" w:rsidRDefault="0014268A" w:rsidP="0014268A">
      <w:pPr>
        <w:pStyle w:val="Corpodetexto"/>
        <w:spacing w:after="0" w:line="240" w:lineRule="auto"/>
        <w:ind w:left="2835"/>
        <w:jc w:val="both"/>
        <w:rPr>
          <w:rFonts w:cstheme="minorHAnsi"/>
          <w:b/>
          <w:i/>
          <w:iCs/>
          <w:sz w:val="28"/>
          <w:szCs w:val="28"/>
        </w:rPr>
      </w:pPr>
      <w:r w:rsidRPr="0014268A">
        <w:rPr>
          <w:rFonts w:cstheme="minorHAnsi"/>
          <w:b/>
          <w:i/>
          <w:iCs/>
          <w:sz w:val="28"/>
          <w:szCs w:val="28"/>
        </w:rPr>
        <w:t>INSTITUI A POLÍTICA MUNICIPAL DE PREVENÇÃO AO ABANDONO E À EVASÃO ESCOLAR NO MUNICÍPIO DE SETE LAGOAS, ESTABELECE PRINCÍPIOS E DIRETRIZES PARA SUA IMPLEMENTAÇÃO E DÁ OUTRAS PROVIDÊNCIAS.</w:t>
      </w:r>
    </w:p>
    <w:p w14:paraId="10FF051C" w14:textId="77777777" w:rsidR="0014268A" w:rsidRPr="0014268A" w:rsidRDefault="0014268A" w:rsidP="0014268A">
      <w:pPr>
        <w:pStyle w:val="Corpodetexto"/>
        <w:spacing w:after="0" w:line="240" w:lineRule="auto"/>
        <w:rPr>
          <w:rFonts w:cstheme="minorHAnsi"/>
          <w:bCs/>
          <w:sz w:val="28"/>
          <w:szCs w:val="28"/>
        </w:rPr>
      </w:pPr>
    </w:p>
    <w:p w14:paraId="2273C167" w14:textId="09B4367C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Art. 1º Esta Lei institui a Política Municipal de Prevenção ao Abandono e à Evasão Escolar no Município de Sete Lagoas, estabelecendo princípios e diretrizes para sua implementação.</w:t>
      </w:r>
    </w:p>
    <w:p w14:paraId="4DCF4D6B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4D9DE86" w14:textId="3D4C5669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§ 1º A implementação das diretrizes e ações da Política ora instituída será realizada de forma intersetorial e integrada, sob a coordenação do Poder Executivo.</w:t>
      </w:r>
    </w:p>
    <w:p w14:paraId="553A71FA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3E335F9C" w14:textId="085B4D55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§ 2º A Política poderá ser complementada e desenvolvida, conforme necessário, por órgãos municipais das áreas de saúde, assistência social, cultura, esporte e outros setores correlatos.</w:t>
      </w:r>
    </w:p>
    <w:p w14:paraId="53E7AAB4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798C9CB8" w14:textId="3523A0C6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§ 3º Para o dinamismo da Política, serão incentivadas parcerias entre diferentes órgãos públicos, entidades da sociedade civil, organizações não governamentais e iniciativa privada.</w:t>
      </w:r>
    </w:p>
    <w:p w14:paraId="22653D2D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C65D58C" w14:textId="0DEEDC6A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Art. 2º Para fins desta Lei, consideram-se:</w:t>
      </w:r>
    </w:p>
    <w:p w14:paraId="59BE33AD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70D14930" w14:textId="0A396C08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I – </w:t>
      </w:r>
      <w:proofErr w:type="gramStart"/>
      <w:r w:rsidRPr="0014268A">
        <w:rPr>
          <w:rFonts w:cstheme="minorHAnsi"/>
          <w:bCs/>
          <w:sz w:val="28"/>
          <w:szCs w:val="28"/>
        </w:rPr>
        <w:t>abandono</w:t>
      </w:r>
      <w:proofErr w:type="gramEnd"/>
      <w:r w:rsidRPr="0014268A">
        <w:rPr>
          <w:rFonts w:cstheme="minorHAnsi"/>
          <w:bCs/>
          <w:sz w:val="28"/>
          <w:szCs w:val="28"/>
        </w:rPr>
        <w:t xml:space="preserve"> escolar: a situação do aluno que deixa de frequentar as aulas durante o ano letivo, mas retorna no ano seguinte;</w:t>
      </w:r>
    </w:p>
    <w:p w14:paraId="27F1B25F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7E54AAC5" w14:textId="1435958C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II – </w:t>
      </w:r>
      <w:proofErr w:type="gramStart"/>
      <w:r w:rsidRPr="0014268A">
        <w:rPr>
          <w:rFonts w:cstheme="minorHAnsi"/>
          <w:bCs/>
          <w:sz w:val="28"/>
          <w:szCs w:val="28"/>
        </w:rPr>
        <w:t>evasão</w:t>
      </w:r>
      <w:proofErr w:type="gramEnd"/>
      <w:r w:rsidRPr="0014268A">
        <w:rPr>
          <w:rFonts w:cstheme="minorHAnsi"/>
          <w:bCs/>
          <w:sz w:val="28"/>
          <w:szCs w:val="28"/>
        </w:rPr>
        <w:t xml:space="preserve"> escolar: a situação do aluno que abandona a escola ou foi reprovado em determinado ano letivo e, no ano seguinte, não renovou a matrícula para dar continuidade aos estudos;</w:t>
      </w:r>
    </w:p>
    <w:p w14:paraId="1128339E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4E50E52D" w14:textId="3A84226B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III – projeto de vida: as atividades desenvolvidas nas escolas visando à reflexão sobre aspirações futuras e possibilidades acadêmicas e profissionais após a conclusão do ensino básico;</w:t>
      </w:r>
    </w:p>
    <w:p w14:paraId="1074D2B5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6CC417AF" w14:textId="187CA7DB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IV – </w:t>
      </w:r>
      <w:proofErr w:type="gramStart"/>
      <w:r w:rsidRPr="0014268A">
        <w:rPr>
          <w:rFonts w:cstheme="minorHAnsi"/>
          <w:bCs/>
          <w:sz w:val="28"/>
          <w:szCs w:val="28"/>
        </w:rPr>
        <w:t>incentivo</w:t>
      </w:r>
      <w:proofErr w:type="gramEnd"/>
      <w:r w:rsidRPr="0014268A">
        <w:rPr>
          <w:rFonts w:cstheme="minorHAnsi"/>
          <w:bCs/>
          <w:sz w:val="28"/>
          <w:szCs w:val="28"/>
        </w:rPr>
        <w:t xml:space="preserve"> para escolhas certas: os estímulos comportamentais promovidos pelo Poder Público com vistas a prevenir e combater o abandono e a evasão escolar.</w:t>
      </w:r>
    </w:p>
    <w:p w14:paraId="39CD7BAD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1469B6C0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3694A790" w14:textId="0D672EB9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Art. 3º São princípios da Política Municipal de Prevenção ao Abandono e à Evasão Escolar:</w:t>
      </w:r>
    </w:p>
    <w:p w14:paraId="7FED018C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42614794" w14:textId="5F5E1001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I – </w:t>
      </w:r>
      <w:proofErr w:type="gramStart"/>
      <w:r w:rsidRPr="0014268A">
        <w:rPr>
          <w:rFonts w:cstheme="minorHAnsi"/>
          <w:bCs/>
          <w:sz w:val="28"/>
          <w:szCs w:val="28"/>
        </w:rPr>
        <w:t>reconhecimento</w:t>
      </w:r>
      <w:proofErr w:type="gramEnd"/>
      <w:r w:rsidRPr="0014268A">
        <w:rPr>
          <w:rFonts w:cstheme="minorHAnsi"/>
          <w:bCs/>
          <w:sz w:val="28"/>
          <w:szCs w:val="28"/>
        </w:rPr>
        <w:t xml:space="preserve"> da educação como fator essencial para o desenvolvimento humano, econômico e social;</w:t>
      </w:r>
    </w:p>
    <w:p w14:paraId="2903CC03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11B6615D" w14:textId="6FB0A625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II – </w:t>
      </w:r>
      <w:proofErr w:type="gramStart"/>
      <w:r w:rsidRPr="0014268A">
        <w:rPr>
          <w:rFonts w:cstheme="minorHAnsi"/>
          <w:bCs/>
          <w:sz w:val="28"/>
          <w:szCs w:val="28"/>
        </w:rPr>
        <w:t>prioridade</w:t>
      </w:r>
      <w:proofErr w:type="gramEnd"/>
      <w:r w:rsidRPr="0014268A">
        <w:rPr>
          <w:rFonts w:cstheme="minorHAnsi"/>
          <w:bCs/>
          <w:sz w:val="28"/>
          <w:szCs w:val="28"/>
        </w:rPr>
        <w:t xml:space="preserve"> ao ambiente escolar como espaço de convivência, aprendizado e formação cidadã;</w:t>
      </w:r>
    </w:p>
    <w:p w14:paraId="1CC1F132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574EDEC8" w14:textId="0F26E0D8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III – promoção do acesso à informação como meio de fortalecimento da autonomia e da liberdade individual;</w:t>
      </w:r>
    </w:p>
    <w:p w14:paraId="07C593C6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41C2C2BC" w14:textId="2D00B51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IV – </w:t>
      </w:r>
      <w:proofErr w:type="gramStart"/>
      <w:r w:rsidRPr="0014268A">
        <w:rPr>
          <w:rFonts w:cstheme="minorHAnsi"/>
          <w:bCs/>
          <w:sz w:val="28"/>
          <w:szCs w:val="28"/>
        </w:rPr>
        <w:t>valorização</w:t>
      </w:r>
      <w:proofErr w:type="gramEnd"/>
      <w:r w:rsidRPr="0014268A">
        <w:rPr>
          <w:rFonts w:cstheme="minorHAnsi"/>
          <w:bCs/>
          <w:sz w:val="28"/>
          <w:szCs w:val="28"/>
        </w:rPr>
        <w:t xml:space="preserve"> da educação contínua como instrumento de melhoria da qualidade de vida e inclusão social.</w:t>
      </w:r>
    </w:p>
    <w:p w14:paraId="67B57BCA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A62E886" w14:textId="4DE2CD7C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Art. 4º São diretrizes da Política Municipal de Prevenção ao Abandono e à Evasão Escolar:</w:t>
      </w:r>
    </w:p>
    <w:p w14:paraId="2F7F34DF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3E1C20D5" w14:textId="36C3DFE2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I – </w:t>
      </w:r>
      <w:proofErr w:type="gramStart"/>
      <w:r w:rsidRPr="0014268A">
        <w:rPr>
          <w:rFonts w:cstheme="minorHAnsi"/>
          <w:bCs/>
          <w:sz w:val="28"/>
          <w:szCs w:val="28"/>
        </w:rPr>
        <w:t>promoção</w:t>
      </w:r>
      <w:proofErr w:type="gramEnd"/>
      <w:r w:rsidRPr="0014268A">
        <w:rPr>
          <w:rFonts w:cstheme="minorHAnsi"/>
          <w:bCs/>
          <w:sz w:val="28"/>
          <w:szCs w:val="28"/>
        </w:rPr>
        <w:t xml:space="preserve"> de programas e ações integradas entre órgãos públicos, sociedade civil e organizações sem fins lucrativos, visando ao desenvolvimento socioemocional dos alunos;</w:t>
      </w:r>
    </w:p>
    <w:p w14:paraId="582472B4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09514FBE" w14:textId="13C56976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II – </w:t>
      </w:r>
      <w:proofErr w:type="gramStart"/>
      <w:r w:rsidRPr="0014268A">
        <w:rPr>
          <w:rFonts w:cstheme="minorHAnsi"/>
          <w:bCs/>
          <w:sz w:val="28"/>
          <w:szCs w:val="28"/>
        </w:rPr>
        <w:t>incentivo</w:t>
      </w:r>
      <w:proofErr w:type="gramEnd"/>
      <w:r w:rsidRPr="0014268A">
        <w:rPr>
          <w:rFonts w:cstheme="minorHAnsi"/>
          <w:bCs/>
          <w:sz w:val="28"/>
          <w:szCs w:val="28"/>
        </w:rPr>
        <w:t xml:space="preserve"> ao fortalecimento das competências cognitivas dos estudantes durante todo o ano letivo;</w:t>
      </w:r>
    </w:p>
    <w:p w14:paraId="0F6CD22A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5CC75A31" w14:textId="4D7474A2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III – fomento à expansão do ensino em tempo integral nas escolas do município;</w:t>
      </w:r>
    </w:p>
    <w:p w14:paraId="66DBE7D5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1D59D503" w14:textId="64EB5630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IV – </w:t>
      </w:r>
      <w:proofErr w:type="gramStart"/>
      <w:r w:rsidRPr="0014268A">
        <w:rPr>
          <w:rFonts w:cstheme="minorHAnsi"/>
          <w:bCs/>
          <w:sz w:val="28"/>
          <w:szCs w:val="28"/>
        </w:rPr>
        <w:t>aproximação</w:t>
      </w:r>
      <w:proofErr w:type="gramEnd"/>
      <w:r w:rsidRPr="0014268A">
        <w:rPr>
          <w:rFonts w:cstheme="minorHAnsi"/>
          <w:bCs/>
          <w:sz w:val="28"/>
          <w:szCs w:val="28"/>
        </w:rPr>
        <w:t xml:space="preserve"> entre a família e as atividades escolares do aluno;</w:t>
      </w:r>
    </w:p>
    <w:p w14:paraId="1A4D8685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B2E5929" w14:textId="7D3738C4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V – </w:t>
      </w:r>
      <w:proofErr w:type="gramStart"/>
      <w:r w:rsidRPr="0014268A">
        <w:rPr>
          <w:rFonts w:cstheme="minorHAnsi"/>
          <w:bCs/>
          <w:sz w:val="28"/>
          <w:szCs w:val="28"/>
        </w:rPr>
        <w:t>promoção</w:t>
      </w:r>
      <w:proofErr w:type="gramEnd"/>
      <w:r w:rsidRPr="0014268A">
        <w:rPr>
          <w:rFonts w:cstheme="minorHAnsi"/>
          <w:bCs/>
          <w:sz w:val="28"/>
          <w:szCs w:val="28"/>
        </w:rPr>
        <w:t xml:space="preserve"> de atividades que fortaleçam os vínculos entre os estudantes;</w:t>
      </w:r>
    </w:p>
    <w:p w14:paraId="2C1F4041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45F0C698" w14:textId="1F9C9E36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VI – atualização e ampliação de currículos complementares alinhados às demandas pedagógicas contemporâneas;</w:t>
      </w:r>
    </w:p>
    <w:p w14:paraId="40FF8BE9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6A7498E" w14:textId="68B0F38E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VII – incentivo à reflexão sobre o “projeto de vida” previsto no inciso III do art. 2º;</w:t>
      </w:r>
    </w:p>
    <w:p w14:paraId="7ABD933D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55C69660" w14:textId="585FCE3A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VIII – valorização do autoconhecimento e da identidade pessoal dos alunos;</w:t>
      </w:r>
    </w:p>
    <w:p w14:paraId="3E83CD99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61732F8F" w14:textId="5179DC19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IX – </w:t>
      </w:r>
      <w:proofErr w:type="gramStart"/>
      <w:r w:rsidRPr="0014268A">
        <w:rPr>
          <w:rFonts w:cstheme="minorHAnsi"/>
          <w:bCs/>
          <w:sz w:val="28"/>
          <w:szCs w:val="28"/>
        </w:rPr>
        <w:t>promoção</w:t>
      </w:r>
      <w:proofErr w:type="gramEnd"/>
      <w:r w:rsidRPr="0014268A">
        <w:rPr>
          <w:rFonts w:cstheme="minorHAnsi"/>
          <w:bCs/>
          <w:sz w:val="28"/>
          <w:szCs w:val="28"/>
        </w:rPr>
        <w:t xml:space="preserve"> de espaços de participação dos estudantes nas decisões coletivas da escola;</w:t>
      </w:r>
    </w:p>
    <w:p w14:paraId="1AF47E02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3092CC46" w14:textId="48C4115A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X – </w:t>
      </w:r>
      <w:proofErr w:type="gramStart"/>
      <w:r w:rsidRPr="0014268A">
        <w:rPr>
          <w:rFonts w:cstheme="minorHAnsi"/>
          <w:bCs/>
          <w:sz w:val="28"/>
          <w:szCs w:val="28"/>
        </w:rPr>
        <w:t>incentivo</w:t>
      </w:r>
      <w:proofErr w:type="gramEnd"/>
      <w:r w:rsidRPr="0014268A">
        <w:rPr>
          <w:rFonts w:cstheme="minorHAnsi"/>
          <w:bCs/>
          <w:sz w:val="28"/>
          <w:szCs w:val="28"/>
        </w:rPr>
        <w:t xml:space="preserve"> à criação de grupos de estudo, grêmios estudantis e atividades esportivas, com autonomia dos alunos;</w:t>
      </w:r>
    </w:p>
    <w:p w14:paraId="0AB36017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1E7A10D9" w14:textId="3A0F16EB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XI – realização de visitas domiciliares aos alunos evadidos, quando pertinente;</w:t>
      </w:r>
    </w:p>
    <w:p w14:paraId="4BE51B0A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F4B300A" w14:textId="16AD98E0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XII – utilização de estratégias de incentivo comportamental para evitar o abandono e a evasão escolar;</w:t>
      </w:r>
    </w:p>
    <w:p w14:paraId="727ECE90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05C76FD7" w14:textId="458F2DAA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XIII – realização de palestras e rodas de conversa sobre conscientização e combate ao bullying;</w:t>
      </w:r>
    </w:p>
    <w:p w14:paraId="4F1A3298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3B13C07E" w14:textId="7FD7FC7C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XIV – promoção de debates sobre conscientização e prevenção à gravidez precoce.</w:t>
      </w:r>
    </w:p>
    <w:p w14:paraId="7FCC825A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3488BE4E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7CF97FEA" w14:textId="2973737E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Art. 5º </w:t>
      </w:r>
      <w:r>
        <w:rPr>
          <w:rFonts w:cstheme="minorHAnsi"/>
          <w:bCs/>
          <w:sz w:val="28"/>
          <w:szCs w:val="28"/>
        </w:rPr>
        <w:t xml:space="preserve">o Poder executivo, poderá criar </w:t>
      </w:r>
      <w:r w:rsidRPr="0014268A">
        <w:rPr>
          <w:rFonts w:cstheme="minorHAnsi"/>
          <w:bCs/>
          <w:sz w:val="28"/>
          <w:szCs w:val="28"/>
        </w:rPr>
        <w:t>o Cadastro Municipal de Permanência Escolar, com a finalidade de monitorar estatisticamente os casos de abandono e evasão escolar, por unidade educacional e região.</w:t>
      </w:r>
    </w:p>
    <w:p w14:paraId="0AAD1C16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E1B3702" w14:textId="6255D735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 xml:space="preserve">Parágrafo único. O cadastro será </w:t>
      </w:r>
      <w:r>
        <w:rPr>
          <w:rFonts w:cstheme="minorHAnsi"/>
          <w:bCs/>
          <w:sz w:val="28"/>
          <w:szCs w:val="28"/>
        </w:rPr>
        <w:t xml:space="preserve">preferencialmente </w:t>
      </w:r>
      <w:r w:rsidRPr="0014268A">
        <w:rPr>
          <w:rFonts w:cstheme="minorHAnsi"/>
          <w:bCs/>
          <w:sz w:val="28"/>
          <w:szCs w:val="28"/>
        </w:rPr>
        <w:t>gerido pela Secretaria Municipal de Educação, podendo ser atualizado periodicamente conforme necessidade e disponibilidade de recursos.</w:t>
      </w:r>
    </w:p>
    <w:p w14:paraId="667B142B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1AC1A27F" w14:textId="51B2CB90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Art. 6º As despesas decorrentes da execução desta Lei correrão à conta de dotações orçamentárias próprias, suplementadas se necessário.</w:t>
      </w:r>
    </w:p>
    <w:p w14:paraId="2002CC69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66897E9" w14:textId="0A0E3EC0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Art. 7º Esta Lei entra em vigor na data de sua publicação.</w:t>
      </w:r>
    </w:p>
    <w:p w14:paraId="15988F3A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18BB65C9" w14:textId="72D45DA4" w:rsidR="0014268A" w:rsidRPr="0014268A" w:rsidRDefault="0014268A" w:rsidP="0014268A">
      <w:pPr>
        <w:pStyle w:val="Corpodetexto"/>
        <w:spacing w:after="0" w:line="240" w:lineRule="auto"/>
        <w:rPr>
          <w:rFonts w:cstheme="minorHAnsi"/>
          <w:bCs/>
          <w:sz w:val="28"/>
          <w:szCs w:val="28"/>
        </w:rPr>
      </w:pPr>
    </w:p>
    <w:p w14:paraId="683C8EF5" w14:textId="77777777" w:rsidR="0014268A" w:rsidRPr="0014268A" w:rsidRDefault="0014268A" w:rsidP="0014268A">
      <w:pPr>
        <w:pStyle w:val="Corpodetexto"/>
        <w:spacing w:after="0" w:line="240" w:lineRule="auto"/>
        <w:rPr>
          <w:rFonts w:cstheme="minorHAnsi"/>
          <w:bCs/>
          <w:sz w:val="28"/>
          <w:szCs w:val="28"/>
        </w:rPr>
      </w:pPr>
    </w:p>
    <w:p w14:paraId="76453D05" w14:textId="6F8901FE" w:rsidR="0014268A" w:rsidRPr="0014268A" w:rsidRDefault="0014268A" w:rsidP="0014268A">
      <w:pPr>
        <w:pStyle w:val="Corpodetexto"/>
        <w:spacing w:after="0" w:line="240" w:lineRule="auto"/>
        <w:jc w:val="center"/>
        <w:rPr>
          <w:rFonts w:cstheme="minorHAnsi"/>
          <w:b/>
          <w:i/>
          <w:iCs/>
          <w:sz w:val="28"/>
          <w:szCs w:val="28"/>
        </w:rPr>
      </w:pPr>
      <w:r w:rsidRPr="0014268A">
        <w:rPr>
          <w:rFonts w:cstheme="minorHAnsi"/>
          <w:b/>
          <w:i/>
          <w:iCs/>
          <w:sz w:val="28"/>
          <w:szCs w:val="28"/>
        </w:rPr>
        <w:t>JUSTIFICATIVA</w:t>
      </w:r>
    </w:p>
    <w:p w14:paraId="5942D7DC" w14:textId="77777777" w:rsidR="0014268A" w:rsidRPr="0014268A" w:rsidRDefault="0014268A" w:rsidP="0014268A">
      <w:pPr>
        <w:pStyle w:val="Corpodetexto"/>
        <w:spacing w:after="0" w:line="240" w:lineRule="auto"/>
        <w:rPr>
          <w:rFonts w:cstheme="minorHAnsi"/>
          <w:bCs/>
          <w:sz w:val="28"/>
          <w:szCs w:val="28"/>
        </w:rPr>
      </w:pPr>
    </w:p>
    <w:p w14:paraId="202A3995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0EEFC633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Este projeto de lei visa instituir no Município de Sete Lagoas uma Política Municipal de Prevenção ao Abandono e à Evasão Escolar, com vistas a fortalecer o sistema educacional local e promover maior equidade e qualidade no ensino público.</w:t>
      </w:r>
    </w:p>
    <w:p w14:paraId="1F93476E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70280393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A educação é pilar fundamental para o desenvolvimento humano e social, e seu fortalecimento reflete diretamente na redução de desigualdades, aumento da renda familiar e melhoria da saúde mental e física da população. Este projeto busca criar condições para que todos os alunos tenham oportunidade de concluir seus estudos, com apoio pedagógico, social e emocional.</w:t>
      </w:r>
    </w:p>
    <w:p w14:paraId="4A1E1C95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003B557A" w14:textId="14E2809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Além disso, esta proposta está alinhada com importantes metas da Agenda 2030 para o Desenvolvimento Sustentável, especialmente:</w:t>
      </w:r>
    </w:p>
    <w:p w14:paraId="7F4AD886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75617727" w14:textId="5B547379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lastRenderedPageBreak/>
        <w:t>- ODS 4 – Educação de Qualidade: Garantindo educação inclusiva, equitativa e de qualidade;</w:t>
      </w:r>
    </w:p>
    <w:p w14:paraId="3724FFBD" w14:textId="51380D3C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- ODS 5 – Igualdade de Gênero: Combatendo a evasão precoce, especialmente entre meninas;</w:t>
      </w:r>
    </w:p>
    <w:p w14:paraId="2173D725" w14:textId="286D44C2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- ODS 8 – Trabalho Decente e Crescimento Econômico: Promovendo habilidades e projetos de vida para inserção no mercado;</w:t>
      </w:r>
    </w:p>
    <w:p w14:paraId="741165FA" w14:textId="3261AD8D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- ODS 10 – Redução das Desigualdades: Oferecendo suporte especializado a alunos em situações de vulnerabilidade;</w:t>
      </w:r>
    </w:p>
    <w:p w14:paraId="5A822938" w14:textId="6AB23D04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- ODS 16 – Paz, Justiça e Instituições Eficazes: Criando ambientes escolares seguros, democráticos e participativos.</w:t>
      </w:r>
    </w:p>
    <w:p w14:paraId="4E743DDB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5C75E5B4" w14:textId="77777777" w:rsidR="0014268A" w:rsidRPr="0014268A" w:rsidRDefault="0014268A" w:rsidP="0014268A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4268A">
        <w:rPr>
          <w:rFonts w:cstheme="minorHAnsi"/>
          <w:bCs/>
          <w:sz w:val="28"/>
          <w:szCs w:val="28"/>
        </w:rPr>
        <w:t>Portanto, solicito aos nobres pares a aprovação deste projeto, cujo objetivo é contribuir para um futuro mais justo, igual e promissor para os jovens de Sete Lagoas.</w:t>
      </w:r>
    </w:p>
    <w:p w14:paraId="31FA20DA" w14:textId="77777777" w:rsidR="0014268A" w:rsidRPr="0014268A" w:rsidRDefault="0014268A" w:rsidP="0014268A">
      <w:pPr>
        <w:pStyle w:val="Corpodetexto"/>
        <w:spacing w:after="0" w:line="240" w:lineRule="auto"/>
        <w:rPr>
          <w:rFonts w:cstheme="minorHAnsi"/>
          <w:bCs/>
          <w:sz w:val="28"/>
          <w:szCs w:val="28"/>
        </w:rPr>
      </w:pPr>
    </w:p>
    <w:p w14:paraId="573114EF" w14:textId="77777777" w:rsidR="0014268A" w:rsidRPr="0014268A" w:rsidRDefault="0014268A" w:rsidP="0014268A">
      <w:pPr>
        <w:pStyle w:val="Corpodetexto"/>
        <w:spacing w:after="0" w:line="240" w:lineRule="auto"/>
        <w:rPr>
          <w:rFonts w:cstheme="minorHAnsi"/>
          <w:bCs/>
          <w:sz w:val="28"/>
          <w:szCs w:val="28"/>
        </w:rPr>
      </w:pPr>
    </w:p>
    <w:p w14:paraId="452DC7B4" w14:textId="15065F85" w:rsidR="00047ACC" w:rsidRPr="00047ACC" w:rsidRDefault="0014268A" w:rsidP="0014268A">
      <w:pPr>
        <w:pStyle w:val="Corpodetexto"/>
        <w:spacing w:after="0" w:line="240" w:lineRule="auto"/>
        <w:ind w:left="-993" w:right="-710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noProof/>
          <w:sz w:val="28"/>
          <w:szCs w:val="28"/>
        </w:rPr>
        <w:drawing>
          <wp:inline distT="0" distB="0" distL="0" distR="0" wp14:anchorId="70703841" wp14:editId="681C5092">
            <wp:extent cx="1211580" cy="1219200"/>
            <wp:effectExtent l="0" t="0" r="762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Cs/>
          <w:noProof/>
          <w:sz w:val="28"/>
          <w:szCs w:val="28"/>
        </w:rPr>
        <w:drawing>
          <wp:inline distT="0" distB="0" distL="0" distR="0" wp14:anchorId="3B5C9BE1" wp14:editId="0BD34353">
            <wp:extent cx="1211580" cy="1219200"/>
            <wp:effectExtent l="0" t="0" r="762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Cs/>
          <w:noProof/>
          <w:sz w:val="28"/>
          <w:szCs w:val="28"/>
        </w:rPr>
        <w:drawing>
          <wp:inline distT="0" distB="0" distL="0" distR="0" wp14:anchorId="17385EEF" wp14:editId="52EACEA5">
            <wp:extent cx="1219200" cy="1234440"/>
            <wp:effectExtent l="0" t="0" r="0" b="381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326A">
        <w:rPr>
          <w:rFonts w:cstheme="minorHAnsi"/>
          <w:bCs/>
          <w:noProof/>
          <w:sz w:val="28"/>
          <w:szCs w:val="28"/>
        </w:rPr>
        <w:drawing>
          <wp:inline distT="0" distB="0" distL="0" distR="0" wp14:anchorId="05740EC1" wp14:editId="0690178B">
            <wp:extent cx="1219200" cy="1219200"/>
            <wp:effectExtent l="0" t="0" r="0" b="0"/>
            <wp:docPr id="68" name="Imagem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330D">
        <w:rPr>
          <w:rFonts w:cstheme="minorHAnsi"/>
          <w:bCs/>
          <w:noProof/>
          <w:sz w:val="28"/>
          <w:szCs w:val="28"/>
        </w:rPr>
        <w:drawing>
          <wp:inline distT="0" distB="0" distL="0" distR="0" wp14:anchorId="4D9D5CFB" wp14:editId="22F80684">
            <wp:extent cx="1219200" cy="1226820"/>
            <wp:effectExtent l="0" t="0" r="0" b="0"/>
            <wp:docPr id="71" name="Imagem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23532" w14:textId="77777777" w:rsidR="00EC330D" w:rsidRDefault="00EC330D" w:rsidP="001259D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</w:p>
    <w:p w14:paraId="323B16C3" w14:textId="57F6FD59" w:rsidR="00AE4A01" w:rsidRPr="001259D1" w:rsidRDefault="00AE4A01" w:rsidP="001259D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  <w:r w:rsidRPr="001259D1">
        <w:rPr>
          <w:rFonts w:cstheme="minorHAnsi"/>
          <w:sz w:val="28"/>
          <w:szCs w:val="28"/>
        </w:rPr>
        <w:t xml:space="preserve">Sete Lagoas, </w:t>
      </w:r>
      <w:r w:rsidR="001259D1">
        <w:rPr>
          <w:rFonts w:cstheme="minorHAnsi"/>
          <w:sz w:val="28"/>
          <w:szCs w:val="28"/>
        </w:rPr>
        <w:t>30 de junho de 2025</w:t>
      </w:r>
      <w:r w:rsidRPr="001259D1">
        <w:rPr>
          <w:rFonts w:cstheme="minorHAnsi"/>
          <w:noProof/>
          <w:sz w:val="28"/>
          <w:szCs w:val="28"/>
        </w:rPr>
        <w:drawing>
          <wp:inline distT="0" distB="0" distL="0" distR="0" wp14:anchorId="2AC25F05" wp14:editId="7DC40234">
            <wp:extent cx="3268980" cy="771525"/>
            <wp:effectExtent l="0" t="0" r="7620" b="9525"/>
            <wp:docPr id="2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98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5060B" w14:textId="77777777" w:rsidR="00AE4A01" w:rsidRPr="001259D1" w:rsidRDefault="00AE4A01" w:rsidP="001259D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1259D1">
        <w:rPr>
          <w:rFonts w:cstheme="minorHAnsi"/>
          <w:b/>
          <w:sz w:val="28"/>
          <w:szCs w:val="28"/>
        </w:rPr>
        <w:t>RODRIGO BRAGA DA ROCHA</w:t>
      </w:r>
    </w:p>
    <w:p w14:paraId="30258740" w14:textId="77777777" w:rsidR="00AE4A01" w:rsidRPr="001259D1" w:rsidRDefault="00AE4A01" w:rsidP="001259D1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1259D1">
        <w:rPr>
          <w:rFonts w:cstheme="minorHAnsi"/>
          <w:b/>
          <w:sz w:val="28"/>
          <w:szCs w:val="28"/>
        </w:rPr>
        <w:t>VEREADOR-MDB</w:t>
      </w:r>
    </w:p>
    <w:p w14:paraId="66B09F4B" w14:textId="77777777" w:rsidR="00AE4A01" w:rsidRPr="001259D1" w:rsidRDefault="00AE4A01" w:rsidP="001259D1">
      <w:pPr>
        <w:spacing w:after="0" w:line="240" w:lineRule="auto"/>
        <w:rPr>
          <w:rFonts w:cstheme="minorHAnsi"/>
          <w:sz w:val="28"/>
          <w:szCs w:val="28"/>
        </w:rPr>
      </w:pPr>
    </w:p>
    <w:sectPr w:rsidR="00AE4A01" w:rsidRPr="001259D1" w:rsidSect="001259D1">
      <w:headerReference w:type="default" r:id="rId13"/>
      <w:footerReference w:type="default" r:id="rId14"/>
      <w:pgSz w:w="11906" w:h="16838"/>
      <w:pgMar w:top="364" w:right="1701" w:bottom="1417" w:left="1701" w:header="708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44BFD" w14:textId="77777777" w:rsidR="00AE4A01" w:rsidRDefault="00AE4A01" w:rsidP="005F48BC">
      <w:pPr>
        <w:spacing w:line="240" w:lineRule="auto"/>
      </w:pPr>
      <w:r>
        <w:separator/>
      </w:r>
    </w:p>
  </w:endnote>
  <w:endnote w:type="continuationSeparator" w:id="0">
    <w:p w14:paraId="10B4F75C" w14:textId="77777777" w:rsidR="00AE4A01" w:rsidRDefault="00AE4A01" w:rsidP="005F48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4A25" w14:textId="77777777" w:rsidR="00181A2B" w:rsidRPr="00181A2B" w:rsidRDefault="00181A2B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Rua Domingos Louvertur</w:t>
    </w:r>
    <w:r w:rsidR="0097200D">
      <w:rPr>
        <w:rFonts w:ascii="Times New Roman" w:hAnsi="Times New Roman" w:cs="Times New Roman"/>
        <w:sz w:val="18"/>
        <w:szCs w:val="18"/>
      </w:rPr>
      <w:t>i</w:t>
    </w:r>
    <w:r w:rsidRPr="00181A2B">
      <w:rPr>
        <w:rFonts w:ascii="Times New Roman" w:hAnsi="Times New Roman" w:cs="Times New Roman"/>
        <w:sz w:val="18"/>
        <w:szCs w:val="18"/>
      </w:rPr>
      <w:t>,335, sala 206, 2º andar – São Geraldo – Cep. 35700-177 - Sete Lagoas-MG</w:t>
    </w:r>
  </w:p>
  <w:p w14:paraId="4FC421AA" w14:textId="77777777" w:rsidR="00016CD2" w:rsidRDefault="00181A2B" w:rsidP="00016CD2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e-mail: vereador.rodrigobraga@camarasete.mg.gov.br / Fones: (31) 3779 6309 - 3779 6310</w:t>
    </w:r>
    <w:r w:rsidR="00016CD2">
      <w:rPr>
        <w:rFonts w:ascii="Times New Roman" w:hAnsi="Times New Roman" w:cs="Times New Roman"/>
        <w:sz w:val="18"/>
        <w:szCs w:val="18"/>
      </w:rPr>
      <w:t xml:space="preserve"> </w:t>
    </w:r>
  </w:p>
  <w:p w14:paraId="324C67C0" w14:textId="77777777" w:rsidR="00650B97" w:rsidRPr="00650B97" w:rsidRDefault="00650B97" w:rsidP="00016CD2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F1ED5" w14:textId="77777777" w:rsidR="00AE4A01" w:rsidRDefault="00AE4A01" w:rsidP="005F48BC">
      <w:pPr>
        <w:spacing w:line="240" w:lineRule="auto"/>
      </w:pPr>
      <w:r>
        <w:separator/>
      </w:r>
    </w:p>
  </w:footnote>
  <w:footnote w:type="continuationSeparator" w:id="0">
    <w:p w14:paraId="27F3D3AC" w14:textId="77777777" w:rsidR="00AE4A01" w:rsidRDefault="00AE4A01" w:rsidP="005F48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2987707"/>
      <w:docPartObj>
        <w:docPartGallery w:val="Page Numbers (Top of Page)"/>
        <w:docPartUnique/>
      </w:docPartObj>
    </w:sdtPr>
    <w:sdtEndPr/>
    <w:sdtContent>
      <w:p w14:paraId="623FF464" w14:textId="1B1BF046" w:rsidR="00181A2B" w:rsidRDefault="001259D1" w:rsidP="001C54D5">
        <w:pPr>
          <w:pStyle w:val="Cabealho"/>
          <w:tabs>
            <w:tab w:val="clear" w:pos="4252"/>
            <w:tab w:val="center" w:pos="3686"/>
          </w:tabs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300" distR="114300" simplePos="0" relativeHeight="251659264" behindDoc="0" locked="0" layoutInCell="1" allowOverlap="1" wp14:anchorId="05DA253F" wp14:editId="735BD96D">
              <wp:simplePos x="0" y="0"/>
              <wp:positionH relativeFrom="margin">
                <wp:posOffset>4436745</wp:posOffset>
              </wp:positionH>
              <wp:positionV relativeFrom="topMargin">
                <wp:posOffset>350520</wp:posOffset>
              </wp:positionV>
              <wp:extent cx="1644686" cy="710565"/>
              <wp:effectExtent l="0" t="0" r="0" b="0"/>
              <wp:wrapNone/>
              <wp:docPr id="62" name="Imagem 6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48195" cy="71208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935" distR="114935" simplePos="0" relativeHeight="251658240" behindDoc="0" locked="0" layoutInCell="1" allowOverlap="1" wp14:anchorId="7D9FB0BC" wp14:editId="62B79345">
              <wp:simplePos x="0" y="0"/>
              <wp:positionH relativeFrom="column">
                <wp:posOffset>-440055</wp:posOffset>
              </wp:positionH>
              <wp:positionV relativeFrom="paragraph">
                <wp:posOffset>-160020</wp:posOffset>
              </wp:positionV>
              <wp:extent cx="673735" cy="908050"/>
              <wp:effectExtent l="0" t="0" r="0" b="6350"/>
              <wp:wrapNone/>
              <wp:docPr id="63" name="Imagem 6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C32B8">
          <w:tab/>
        </w:r>
        <w:r w:rsidR="00181A2B" w:rsidRPr="003F77D1"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 w:rsidR="00FA3A9D"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4A8F8A20" w14:textId="77777777" w:rsidR="00181A2B" w:rsidRPr="00181A2B" w:rsidRDefault="001C32B8" w:rsidP="001C54D5">
        <w:pPr>
          <w:pStyle w:val="Cabealho"/>
          <w:tabs>
            <w:tab w:val="clear" w:pos="4252"/>
            <w:tab w:val="center" w:pos="3686"/>
          </w:tabs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 w:rsidR="00181A2B" w:rsidRPr="00181A2B">
          <w:rPr>
            <w:rFonts w:ascii="Times New Roman" w:hAnsi="Times New Roman" w:cs="Times New Roman"/>
            <w:b/>
            <w:bCs/>
            <w:smallCaps/>
          </w:rPr>
          <w:t>Gabinete do Vereador</w:t>
        </w:r>
        <w:r w:rsidR="00181A2B">
          <w:rPr>
            <w:rFonts w:ascii="Times New Roman" w:hAnsi="Times New Roman" w:cs="Times New Roman"/>
            <w:b/>
            <w:bCs/>
            <w:smallCaps/>
          </w:rPr>
          <w:t xml:space="preserve"> Rodrigo Braga</w:t>
        </w:r>
      </w:p>
      <w:p w14:paraId="7FB2D9BE" w14:textId="77777777" w:rsidR="001C32B8" w:rsidRDefault="0014268A">
        <w:pPr>
          <w:pStyle w:val="Cabealho"/>
          <w:jc w:val="right"/>
        </w:pPr>
      </w:p>
    </w:sdtContent>
  </w:sdt>
  <w:p w14:paraId="0B58525A" w14:textId="77777777" w:rsidR="005F48BC" w:rsidRDefault="005F48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D13C82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F"/>
    <w:multiLevelType w:val="singleLevel"/>
    <w:tmpl w:val="134E0F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8"/>
    <w:multiLevelType w:val="singleLevel"/>
    <w:tmpl w:val="9AEE43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60A6D1A"/>
    <w:multiLevelType w:val="multilevel"/>
    <w:tmpl w:val="5AF86BB8"/>
    <w:lvl w:ilvl="0">
      <w:start w:val="1"/>
      <w:numFmt w:val="decimal"/>
      <w:lvlText w:val="Art.%1º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184B04"/>
    <w:multiLevelType w:val="hybridMultilevel"/>
    <w:tmpl w:val="73BA4334"/>
    <w:lvl w:ilvl="0" w:tplc="BCBE7C6A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35B370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E8A3A53"/>
    <w:multiLevelType w:val="multilevel"/>
    <w:tmpl w:val="4446C8A6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567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567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EBB2639"/>
    <w:multiLevelType w:val="multilevel"/>
    <w:tmpl w:val="DC428EC6"/>
    <w:lvl w:ilvl="0">
      <w:start w:val="1"/>
      <w:numFmt w:val="decimal"/>
      <w:lvlText w:val="Art.%1º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EEE09CA"/>
    <w:multiLevelType w:val="multilevel"/>
    <w:tmpl w:val="6A0600BA"/>
    <w:lvl w:ilvl="0">
      <w:start w:val="1"/>
      <w:numFmt w:val="decimal"/>
      <w:pStyle w:val="Artigos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5B76550"/>
    <w:multiLevelType w:val="hybridMultilevel"/>
    <w:tmpl w:val="8FD667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A92A3C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D3A70D4"/>
    <w:multiLevelType w:val="multilevel"/>
    <w:tmpl w:val="96E69722"/>
    <w:styleLink w:val="Estilo1"/>
    <w:lvl w:ilvl="0">
      <w:start w:val="9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EA00A9A"/>
    <w:multiLevelType w:val="hybridMultilevel"/>
    <w:tmpl w:val="D8ACD530"/>
    <w:lvl w:ilvl="0" w:tplc="32BE214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72074A14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8"/>
  </w:num>
  <w:num w:numId="5">
    <w:abstractNumId w:val="1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0"/>
  </w:num>
  <w:num w:numId="10">
    <w:abstractNumId w:val="12"/>
  </w:num>
  <w:num w:numId="11">
    <w:abstractNumId w:val="11"/>
  </w:num>
  <w:num w:numId="12">
    <w:abstractNumId w:val="6"/>
  </w:num>
  <w:num w:numId="13">
    <w:abstractNumId w:val="11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17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"/>
        <w:lvlJc w:val="left"/>
        <w:pPr>
          <w:ind w:left="567" w:hanging="170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170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170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11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11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.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6">
    <w:abstractNumId w:val="11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7">
    <w:abstractNumId w:val="7"/>
  </w:num>
  <w:num w:numId="18">
    <w:abstractNumId w:val="9"/>
  </w:num>
  <w:num w:numId="19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0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A01"/>
    <w:rsid w:val="00016CD2"/>
    <w:rsid w:val="00047ACC"/>
    <w:rsid w:val="000B3837"/>
    <w:rsid w:val="000B3A13"/>
    <w:rsid w:val="000F334F"/>
    <w:rsid w:val="001043B8"/>
    <w:rsid w:val="001259D1"/>
    <w:rsid w:val="0014268A"/>
    <w:rsid w:val="001432A8"/>
    <w:rsid w:val="0016295D"/>
    <w:rsid w:val="00181A2B"/>
    <w:rsid w:val="001C32B8"/>
    <w:rsid w:val="001C54D5"/>
    <w:rsid w:val="001D49BB"/>
    <w:rsid w:val="002315B3"/>
    <w:rsid w:val="00234D82"/>
    <w:rsid w:val="002378F0"/>
    <w:rsid w:val="00251B96"/>
    <w:rsid w:val="00252A05"/>
    <w:rsid w:val="00263BB7"/>
    <w:rsid w:val="002942EA"/>
    <w:rsid w:val="002A1C34"/>
    <w:rsid w:val="002B3D6A"/>
    <w:rsid w:val="002C0DE6"/>
    <w:rsid w:val="002F192F"/>
    <w:rsid w:val="00316524"/>
    <w:rsid w:val="0034326A"/>
    <w:rsid w:val="003F060D"/>
    <w:rsid w:val="003F77D1"/>
    <w:rsid w:val="00422162"/>
    <w:rsid w:val="004C58FE"/>
    <w:rsid w:val="00500822"/>
    <w:rsid w:val="00501A7A"/>
    <w:rsid w:val="00517300"/>
    <w:rsid w:val="005178E5"/>
    <w:rsid w:val="00545621"/>
    <w:rsid w:val="00553B5C"/>
    <w:rsid w:val="00564C8D"/>
    <w:rsid w:val="005B2295"/>
    <w:rsid w:val="005E0452"/>
    <w:rsid w:val="005E0E47"/>
    <w:rsid w:val="005E193A"/>
    <w:rsid w:val="005E2BE1"/>
    <w:rsid w:val="005F48BC"/>
    <w:rsid w:val="0062666C"/>
    <w:rsid w:val="00650B97"/>
    <w:rsid w:val="00661254"/>
    <w:rsid w:val="00683120"/>
    <w:rsid w:val="00687511"/>
    <w:rsid w:val="00691221"/>
    <w:rsid w:val="006F5AF8"/>
    <w:rsid w:val="00756CDA"/>
    <w:rsid w:val="007A165D"/>
    <w:rsid w:val="007A4565"/>
    <w:rsid w:val="007D0281"/>
    <w:rsid w:val="008079F2"/>
    <w:rsid w:val="00817038"/>
    <w:rsid w:val="008430A0"/>
    <w:rsid w:val="00870D4C"/>
    <w:rsid w:val="00881E14"/>
    <w:rsid w:val="008A28BB"/>
    <w:rsid w:val="008A3D23"/>
    <w:rsid w:val="008D0FFA"/>
    <w:rsid w:val="0093400D"/>
    <w:rsid w:val="0096484A"/>
    <w:rsid w:val="0097200D"/>
    <w:rsid w:val="009D5FC8"/>
    <w:rsid w:val="00A070D1"/>
    <w:rsid w:val="00A24628"/>
    <w:rsid w:val="00A25A21"/>
    <w:rsid w:val="00AD3026"/>
    <w:rsid w:val="00AE23AD"/>
    <w:rsid w:val="00AE392D"/>
    <w:rsid w:val="00AE4A01"/>
    <w:rsid w:val="00B138C1"/>
    <w:rsid w:val="00B82565"/>
    <w:rsid w:val="00B91D98"/>
    <w:rsid w:val="00BB11FE"/>
    <w:rsid w:val="00BD0F70"/>
    <w:rsid w:val="00BD6A3C"/>
    <w:rsid w:val="00C01B99"/>
    <w:rsid w:val="00C14D23"/>
    <w:rsid w:val="00C223D6"/>
    <w:rsid w:val="00C378AB"/>
    <w:rsid w:val="00C5212C"/>
    <w:rsid w:val="00C64B03"/>
    <w:rsid w:val="00C953FA"/>
    <w:rsid w:val="00CC4732"/>
    <w:rsid w:val="00CC4DC7"/>
    <w:rsid w:val="00CE3B94"/>
    <w:rsid w:val="00CE3ECA"/>
    <w:rsid w:val="00CF76C7"/>
    <w:rsid w:val="00D13DA9"/>
    <w:rsid w:val="00D431F0"/>
    <w:rsid w:val="00D52C78"/>
    <w:rsid w:val="00D733AB"/>
    <w:rsid w:val="00D82EAF"/>
    <w:rsid w:val="00DA757B"/>
    <w:rsid w:val="00DC53E4"/>
    <w:rsid w:val="00E04774"/>
    <w:rsid w:val="00E11A79"/>
    <w:rsid w:val="00EC330D"/>
    <w:rsid w:val="00EF1B2F"/>
    <w:rsid w:val="00F60B84"/>
    <w:rsid w:val="00F92B73"/>
    <w:rsid w:val="00FA3A9D"/>
    <w:rsid w:val="00FB2887"/>
    <w:rsid w:val="00FC12C6"/>
    <w:rsid w:val="00FC47F1"/>
    <w:rsid w:val="00FD3D83"/>
    <w:rsid w:val="00FD4E7E"/>
    <w:rsid w:val="00FE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6862ABFD"/>
  <w15:chartTrackingRefBased/>
  <w15:docId w15:val="{DE6EDB39-6014-4D18-A67F-7105E2DA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A01"/>
    <w:pPr>
      <w:spacing w:after="200" w:line="276" w:lineRule="auto"/>
    </w:pPr>
  </w:style>
  <w:style w:type="paragraph" w:styleId="Ttulo1">
    <w:name w:val="heading 1"/>
    <w:aliases w:val="Anteprojeto"/>
    <w:basedOn w:val="Normal"/>
    <w:next w:val="Normal"/>
    <w:link w:val="Ttulo1Char"/>
    <w:uiPriority w:val="9"/>
    <w:qFormat/>
    <w:rsid w:val="0096484A"/>
    <w:pPr>
      <w:spacing w:before="240" w:after="480" w:line="240" w:lineRule="auto"/>
      <w:jc w:val="center"/>
      <w:outlineLvl w:val="0"/>
    </w:pPr>
    <w:rPr>
      <w:b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D733AB"/>
    <w:pPr>
      <w:ind w:left="720"/>
      <w:contextualSpacing/>
    </w:pPr>
  </w:style>
  <w:style w:type="character" w:customStyle="1" w:styleId="Ttulo1Char">
    <w:name w:val="Título 1 Char"/>
    <w:aliases w:val="Anteprojeto Char"/>
    <w:basedOn w:val="Fontepargpadro"/>
    <w:link w:val="Ttulo1"/>
    <w:uiPriority w:val="9"/>
    <w:rsid w:val="0096484A"/>
    <w:rPr>
      <w:rFonts w:ascii="Arial" w:hAnsi="Arial" w:cs="Arial"/>
      <w:b/>
      <w:caps/>
      <w:sz w:val="24"/>
      <w:szCs w:val="24"/>
    </w:rPr>
  </w:style>
  <w:style w:type="paragraph" w:styleId="Subttulo">
    <w:name w:val="Subtitle"/>
    <w:aliases w:val="Ementa"/>
    <w:basedOn w:val="Normal"/>
    <w:next w:val="Artigos"/>
    <w:link w:val="SubttuloChar"/>
    <w:uiPriority w:val="11"/>
    <w:qFormat/>
    <w:rsid w:val="00FD3D83"/>
    <w:pPr>
      <w:spacing w:after="960"/>
      <w:ind w:left="4956"/>
    </w:pPr>
    <w:rPr>
      <w:bCs/>
      <w:caps/>
    </w:rPr>
  </w:style>
  <w:style w:type="character" w:customStyle="1" w:styleId="SubttuloChar">
    <w:name w:val="Subtítulo Char"/>
    <w:aliases w:val="Ementa Char"/>
    <w:basedOn w:val="Fontepargpadro"/>
    <w:link w:val="Subttulo"/>
    <w:uiPriority w:val="11"/>
    <w:rsid w:val="00FD3D83"/>
    <w:rPr>
      <w:rFonts w:ascii="Arial" w:hAnsi="Arial" w:cs="Arial"/>
      <w:bCs/>
      <w:caps/>
      <w:sz w:val="24"/>
      <w:szCs w:val="24"/>
    </w:rPr>
  </w:style>
  <w:style w:type="character" w:styleId="nfaseSutil">
    <w:name w:val="Subtle Emphasis"/>
    <w:uiPriority w:val="19"/>
    <w:rsid w:val="00C223D6"/>
    <w:rPr>
      <w:rFonts w:ascii="Arial" w:hAnsi="Arial" w:cs="Arial"/>
      <w:bCs/>
      <w:sz w:val="24"/>
      <w:szCs w:val="24"/>
    </w:rPr>
  </w:style>
  <w:style w:type="paragraph" w:customStyle="1" w:styleId="Artigos">
    <w:name w:val="Artigos"/>
    <w:basedOn w:val="Normal"/>
    <w:link w:val="ArtigosChar"/>
    <w:qFormat/>
    <w:rsid w:val="002F192F"/>
    <w:pPr>
      <w:numPr>
        <w:numId w:val="18"/>
      </w:numPr>
    </w:pPr>
    <w:rPr>
      <w:bCs/>
    </w:rPr>
  </w:style>
  <w:style w:type="paragraph" w:customStyle="1" w:styleId="Incisos">
    <w:name w:val="Incisos"/>
    <w:basedOn w:val="Artigos"/>
    <w:link w:val="IncisosChar"/>
    <w:rsid w:val="00683120"/>
  </w:style>
  <w:style w:type="character" w:customStyle="1" w:styleId="PargrafodaListaChar">
    <w:name w:val="Parágrafo da Lista Char"/>
    <w:basedOn w:val="Fontepargpadro"/>
    <w:link w:val="PargrafodaLista"/>
    <w:uiPriority w:val="34"/>
    <w:rsid w:val="00C223D6"/>
  </w:style>
  <w:style w:type="character" w:customStyle="1" w:styleId="ArtigosChar">
    <w:name w:val="Artigos Char"/>
    <w:basedOn w:val="PargrafodaListaChar"/>
    <w:link w:val="Artigos"/>
    <w:rsid w:val="002F192F"/>
    <w:rPr>
      <w:rFonts w:ascii="Arial" w:hAnsi="Arial" w:cs="Arial"/>
      <w:bCs/>
      <w:sz w:val="24"/>
      <w:szCs w:val="24"/>
    </w:rPr>
  </w:style>
  <w:style w:type="paragraph" w:customStyle="1" w:styleId="Alleas">
    <w:name w:val="Alíleas"/>
    <w:basedOn w:val="Artigos"/>
    <w:link w:val="AlleasChar"/>
    <w:rsid w:val="00263BB7"/>
  </w:style>
  <w:style w:type="character" w:customStyle="1" w:styleId="IncisosChar">
    <w:name w:val="Incisos Char"/>
    <w:basedOn w:val="ArtigosChar"/>
    <w:link w:val="Incisos"/>
    <w:rsid w:val="00683120"/>
    <w:rPr>
      <w:rFonts w:ascii="Arial" w:hAnsi="Arial" w:cs="Arial"/>
      <w:bCs/>
      <w:sz w:val="24"/>
      <w:szCs w:val="24"/>
    </w:rPr>
  </w:style>
  <w:style w:type="paragraph" w:customStyle="1" w:styleId="nico">
    <w:name w:val="§ único"/>
    <w:basedOn w:val="PargrafodaLista"/>
    <w:link w:val="nicoChar"/>
    <w:rsid w:val="00683120"/>
    <w:pPr>
      <w:ind w:left="0"/>
    </w:pPr>
    <w:rPr>
      <w:bCs/>
    </w:rPr>
  </w:style>
  <w:style w:type="character" w:customStyle="1" w:styleId="AlleasChar">
    <w:name w:val="Alíleas Char"/>
    <w:basedOn w:val="ArtigosChar"/>
    <w:link w:val="Alleas"/>
    <w:rsid w:val="00263BB7"/>
    <w:rPr>
      <w:rFonts w:ascii="Arial" w:hAnsi="Arial" w:cs="Arial"/>
      <w:bCs/>
      <w:sz w:val="24"/>
      <w:szCs w:val="24"/>
    </w:rPr>
  </w:style>
  <w:style w:type="paragraph" w:customStyle="1" w:styleId="pargrafos">
    <w:name w:val="§ parágrafos"/>
    <w:basedOn w:val="Artigos"/>
    <w:link w:val="pargrafosChar"/>
    <w:rsid w:val="00881E14"/>
  </w:style>
  <w:style w:type="character" w:customStyle="1" w:styleId="nicoChar">
    <w:name w:val="§ único Char"/>
    <w:basedOn w:val="PargrafodaListaChar"/>
    <w:link w:val="nico"/>
    <w:rsid w:val="00683120"/>
    <w:rPr>
      <w:rFonts w:ascii="Arial" w:hAnsi="Arial" w:cs="Arial"/>
      <w:bCs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rsid w:val="00CF76C7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rgrafosChar">
    <w:name w:val="§ parágrafos Char"/>
    <w:basedOn w:val="ArtigosChar"/>
    <w:link w:val="pargrafos"/>
    <w:rsid w:val="00881E14"/>
    <w:rPr>
      <w:rFonts w:ascii="Arial" w:hAnsi="Arial" w:cs="Arial"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CF7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ssinaturadoVereador">
    <w:name w:val="Assinatura do Vereador"/>
    <w:basedOn w:val="Normal"/>
    <w:next w:val="Normal"/>
    <w:link w:val="AssinaturadoVereadorChar"/>
    <w:qFormat/>
    <w:rsid w:val="00D52C78"/>
    <w:pPr>
      <w:jc w:val="center"/>
    </w:pPr>
    <w:rPr>
      <w:b/>
    </w:rPr>
  </w:style>
  <w:style w:type="paragraph" w:customStyle="1" w:styleId="Localedata">
    <w:name w:val="Local e data"/>
    <w:basedOn w:val="Normal"/>
    <w:link w:val="LocaledataChar"/>
    <w:qFormat/>
    <w:rsid w:val="00D52C78"/>
    <w:pPr>
      <w:spacing w:before="240"/>
      <w:jc w:val="center"/>
    </w:pPr>
    <w:rPr>
      <w:bCs/>
    </w:rPr>
  </w:style>
  <w:style w:type="character" w:customStyle="1" w:styleId="AssinaturadoVereadorChar">
    <w:name w:val="Assinatura do Vereador Char"/>
    <w:basedOn w:val="Fontepargpadro"/>
    <w:link w:val="AssinaturadoVereador"/>
    <w:rsid w:val="00D52C78"/>
    <w:rPr>
      <w:rFonts w:ascii="Arial" w:hAnsi="Arial" w:cs="Arial"/>
      <w:b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LocaledataChar">
    <w:name w:val="Local e data Char"/>
    <w:basedOn w:val="Fontepargpadro"/>
    <w:link w:val="Localedata"/>
    <w:rsid w:val="00D52C78"/>
    <w:rPr>
      <w:rFonts w:ascii="Arial" w:hAnsi="Arial" w:cs="Arial"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F48BC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8BC"/>
    <w:rPr>
      <w:rFonts w:ascii="Arial" w:hAnsi="Arial" w:cs="Arial"/>
      <w:sz w:val="24"/>
      <w:szCs w:val="24"/>
    </w:rPr>
  </w:style>
  <w:style w:type="paragraph" w:customStyle="1" w:styleId="Justificativa">
    <w:name w:val="Justificativa"/>
    <w:basedOn w:val="Normal"/>
    <w:next w:val="Normal"/>
    <w:link w:val="JustificativaChar"/>
    <w:rsid w:val="00234D82"/>
    <w:pPr>
      <w:jc w:val="center"/>
    </w:pPr>
    <w:rPr>
      <w:b/>
      <w:caps/>
    </w:rPr>
  </w:style>
  <w:style w:type="character" w:customStyle="1" w:styleId="JustificativaChar">
    <w:name w:val="Justificativa Char"/>
    <w:basedOn w:val="AssinaturadoVereadorChar"/>
    <w:link w:val="Justificativa"/>
    <w:rsid w:val="00234D82"/>
    <w:rPr>
      <w:rFonts w:ascii="Arial" w:hAnsi="Arial" w:cs="Arial"/>
      <w:b/>
      <w:caps/>
      <w:sz w:val="24"/>
      <w:szCs w:val="24"/>
    </w:rPr>
  </w:style>
  <w:style w:type="numbering" w:customStyle="1" w:styleId="Estilo1">
    <w:name w:val="Estilo1"/>
    <w:uiPriority w:val="99"/>
    <w:rsid w:val="00A25A21"/>
    <w:pPr>
      <w:numPr>
        <w:numId w:val="10"/>
      </w:numPr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E4A01"/>
    <w:pPr>
      <w:suppressAutoHyphens/>
      <w:spacing w:after="120" w:line="240" w:lineRule="auto"/>
      <w:ind w:left="283"/>
    </w:pPr>
    <w:rPr>
      <w:rFonts w:ascii="Berlin Sans FB" w:eastAsia="Times New Roman" w:hAnsi="Berlin Sans FB" w:cs="Times New Roman"/>
      <w:sz w:val="24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E4A01"/>
    <w:rPr>
      <w:rFonts w:ascii="Berlin Sans FB" w:eastAsia="Times New Roman" w:hAnsi="Berlin Sans FB" w:cs="Times New Roman"/>
      <w:sz w:val="24"/>
      <w:szCs w:val="24"/>
      <w:lang w:eastAsia="ar-SA"/>
    </w:rPr>
  </w:style>
  <w:style w:type="paragraph" w:customStyle="1" w:styleId="Default">
    <w:name w:val="Default"/>
    <w:rsid w:val="0069122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87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C4DC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C4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ad01\C&#226;mara%20Municipal\Gabinetes\Rodrigo%20Braga\2%20-%20Juridico\6%20-%20APL%20e%20PLO\05%20-%20Anteprojetos%20e%20Projetos%20de%20Lei%202021\01-%20APL%20-%20Modelo%20com%20estilos%20v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01- APL - Modelo com estilos v2</Template>
  <TotalTime>10</TotalTime>
  <Pages>5</Pages>
  <Words>892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Karoline de Souza Freitas</dc:creator>
  <cp:keywords/>
  <dc:description/>
  <cp:lastModifiedBy>Roberto Campos Avelar</cp:lastModifiedBy>
  <cp:revision>2</cp:revision>
  <cp:lastPrinted>2021-05-12T15:34:00Z</cp:lastPrinted>
  <dcterms:created xsi:type="dcterms:W3CDTF">2025-07-03T12:56:00Z</dcterms:created>
  <dcterms:modified xsi:type="dcterms:W3CDTF">2025-07-03T12:56:00Z</dcterms:modified>
</cp:coreProperties>
</file>