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6C691" w14:textId="77777777" w:rsidR="00562562" w:rsidRDefault="00562562" w:rsidP="000B71DC">
      <w:pPr>
        <w:pStyle w:val="Ttulo"/>
        <w:widowControl w:val="0"/>
        <w:spacing w:after="240" w:line="276" w:lineRule="auto"/>
        <w:ind w:left="4536"/>
        <w:rPr>
          <w:rFonts w:ascii="Cambria" w:hAnsi="Cambria" w:cs="Arial"/>
          <w:i w:val="0"/>
          <w:color w:val="auto"/>
          <w:sz w:val="24"/>
          <w:szCs w:val="24"/>
        </w:rPr>
      </w:pPr>
    </w:p>
    <w:p w14:paraId="08E2EB8A" w14:textId="77777777" w:rsidR="00562562" w:rsidRDefault="00562562" w:rsidP="000B71DC">
      <w:pPr>
        <w:pStyle w:val="Ttulo"/>
        <w:widowControl w:val="0"/>
        <w:spacing w:after="240" w:line="276" w:lineRule="auto"/>
        <w:ind w:left="4536"/>
        <w:rPr>
          <w:rFonts w:ascii="Cambria" w:hAnsi="Cambria" w:cs="Arial"/>
          <w:i w:val="0"/>
          <w:color w:val="auto"/>
          <w:sz w:val="24"/>
          <w:szCs w:val="24"/>
        </w:rPr>
      </w:pPr>
    </w:p>
    <w:p w14:paraId="3F880709" w14:textId="77777777" w:rsidR="00562562" w:rsidRDefault="00562562" w:rsidP="000B71DC">
      <w:pPr>
        <w:pStyle w:val="Ttulo"/>
        <w:widowControl w:val="0"/>
        <w:spacing w:after="240" w:line="276" w:lineRule="auto"/>
        <w:ind w:left="4536"/>
        <w:rPr>
          <w:rFonts w:ascii="Cambria" w:hAnsi="Cambria" w:cs="Arial"/>
          <w:i w:val="0"/>
          <w:color w:val="auto"/>
          <w:sz w:val="24"/>
          <w:szCs w:val="24"/>
        </w:rPr>
      </w:pPr>
    </w:p>
    <w:p w14:paraId="34A3BEF4" w14:textId="0472B4A0" w:rsidR="003A6605" w:rsidRPr="000B71DC" w:rsidRDefault="003A6605" w:rsidP="000B71DC">
      <w:pPr>
        <w:pStyle w:val="Ttulo"/>
        <w:widowControl w:val="0"/>
        <w:spacing w:after="240" w:line="276" w:lineRule="auto"/>
        <w:ind w:left="4536"/>
        <w:rPr>
          <w:rFonts w:ascii="Cambria" w:hAnsi="Cambria" w:cs="Arial"/>
          <w:i w:val="0"/>
          <w:color w:val="auto"/>
          <w:sz w:val="24"/>
          <w:szCs w:val="24"/>
        </w:rPr>
      </w:pPr>
      <w:bookmarkStart w:id="0" w:name="_GoBack"/>
      <w:bookmarkEnd w:id="0"/>
      <w:r w:rsidRPr="000B71DC">
        <w:rPr>
          <w:rFonts w:ascii="Cambria" w:hAnsi="Cambria" w:cs="Arial"/>
          <w:i w:val="0"/>
          <w:color w:val="auto"/>
          <w:sz w:val="24"/>
          <w:szCs w:val="24"/>
        </w:rPr>
        <w:t xml:space="preserve">PROJETO DE RESOLUÇÃO N.º </w:t>
      </w:r>
      <w:r w:rsidR="00B3650A" w:rsidRPr="000B71DC">
        <w:rPr>
          <w:rFonts w:ascii="Cambria" w:hAnsi="Cambria" w:cs="Arial"/>
          <w:i w:val="0"/>
          <w:color w:val="auto"/>
          <w:sz w:val="24"/>
          <w:szCs w:val="24"/>
        </w:rPr>
        <w:t>07</w:t>
      </w:r>
      <w:r w:rsidRPr="000B71DC">
        <w:rPr>
          <w:rFonts w:ascii="Cambria" w:hAnsi="Cambria" w:cs="Arial"/>
          <w:i w:val="0"/>
          <w:color w:val="auto"/>
          <w:sz w:val="24"/>
          <w:szCs w:val="24"/>
        </w:rPr>
        <w:t>/2024</w:t>
      </w:r>
    </w:p>
    <w:p w14:paraId="44950CAC" w14:textId="77777777" w:rsidR="00B3650A" w:rsidRDefault="00B3650A" w:rsidP="000B71DC">
      <w:pPr>
        <w:spacing w:after="120" w:line="360" w:lineRule="auto"/>
        <w:ind w:left="4536"/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ACRESCENTA E ALTERA DISPOSITIVOS DA RESOLUÇÃO N.°88/2022, QUE REGULAMENTA A APLICAÇÃO DA NOVA LEI DE LICITAÇÕES, PARA AQUISIÇÕES LOCAIS, E DÁ OUTRAS PROVIDÊNCIAS.</w:t>
      </w:r>
    </w:p>
    <w:p w14:paraId="29506D44" w14:textId="77777777" w:rsidR="00B3650A" w:rsidRDefault="00B3650A" w:rsidP="003A6605">
      <w:pPr>
        <w:spacing w:after="120" w:line="360" w:lineRule="auto"/>
        <w:ind w:firstLine="1134"/>
        <w:jc w:val="both"/>
        <w:rPr>
          <w:rFonts w:ascii="Cambria" w:hAnsi="Cambria"/>
          <w:b/>
          <w:bCs/>
          <w:sz w:val="24"/>
          <w:szCs w:val="24"/>
        </w:rPr>
      </w:pPr>
    </w:p>
    <w:p w14:paraId="0CC23770" w14:textId="57491250" w:rsidR="00D768FA" w:rsidRDefault="00D768FA" w:rsidP="003A6605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b/>
          <w:bCs/>
          <w:sz w:val="24"/>
          <w:szCs w:val="24"/>
        </w:rPr>
        <w:t>Art. 1º</w:t>
      </w:r>
      <w:r w:rsidRPr="00D768FA">
        <w:rPr>
          <w:rFonts w:ascii="Cambria" w:hAnsi="Cambria"/>
          <w:sz w:val="24"/>
          <w:szCs w:val="24"/>
        </w:rPr>
        <w:t xml:space="preserve"> </w:t>
      </w:r>
      <w:r w:rsidR="00E810F7">
        <w:rPr>
          <w:rFonts w:ascii="Cambria" w:hAnsi="Cambria"/>
          <w:sz w:val="24"/>
          <w:szCs w:val="24"/>
        </w:rPr>
        <w:t xml:space="preserve">A redação do artigo 14-A, </w:t>
      </w:r>
      <w:r w:rsidR="00557ECE">
        <w:rPr>
          <w:rFonts w:ascii="Cambria" w:hAnsi="Cambria"/>
          <w:sz w:val="24"/>
          <w:szCs w:val="24"/>
        </w:rPr>
        <w:t xml:space="preserve">da Resolução n.° 88/2022 de 19 de setembro de 2022, de Santa Terezinha de Itaipu/PR, </w:t>
      </w:r>
      <w:r w:rsidR="00E810F7">
        <w:rPr>
          <w:rFonts w:ascii="Cambria" w:hAnsi="Cambria"/>
          <w:sz w:val="24"/>
          <w:szCs w:val="24"/>
        </w:rPr>
        <w:t>passa a vigorar acrescid</w:t>
      </w:r>
      <w:r w:rsidR="00557ECE">
        <w:rPr>
          <w:rFonts w:ascii="Cambria" w:hAnsi="Cambria"/>
          <w:sz w:val="24"/>
          <w:szCs w:val="24"/>
        </w:rPr>
        <w:t>a</w:t>
      </w:r>
      <w:r w:rsidR="00E810F7">
        <w:rPr>
          <w:rFonts w:ascii="Cambria" w:hAnsi="Cambria"/>
          <w:sz w:val="24"/>
          <w:szCs w:val="24"/>
        </w:rPr>
        <w:t xml:space="preserve"> dos parágrafos 3º e 4º, com seus respectivos incisos:</w:t>
      </w:r>
      <w:r w:rsidRPr="00D768FA">
        <w:rPr>
          <w:rFonts w:ascii="Cambria" w:hAnsi="Cambria"/>
          <w:sz w:val="24"/>
          <w:szCs w:val="24"/>
        </w:rPr>
        <w:t xml:space="preserve"> </w:t>
      </w:r>
    </w:p>
    <w:p w14:paraId="4E644FEC" w14:textId="1DD66A50" w:rsidR="001F1515" w:rsidRDefault="001F1515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b/>
          <w:bCs/>
          <w:sz w:val="24"/>
          <w:szCs w:val="24"/>
        </w:rPr>
        <w:t>§ 3º</w:t>
      </w:r>
      <w:r w:rsidRPr="001F1515">
        <w:rPr>
          <w:rFonts w:ascii="Cambria" w:hAnsi="Cambria"/>
          <w:sz w:val="24"/>
          <w:szCs w:val="24"/>
        </w:rPr>
        <w:t> Para fins de aferição dos valores que atendam aos limites referidos nos incisos I e II do artigo 75 da Lei Federal nº 14.133, de 2021, deverão ser observados:</w:t>
      </w:r>
    </w:p>
    <w:p w14:paraId="795ADF08" w14:textId="77777777" w:rsidR="001F1515" w:rsidRPr="001F1515" w:rsidRDefault="001F1515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1F1515">
        <w:rPr>
          <w:rFonts w:ascii="Cambria" w:hAnsi="Cambria"/>
          <w:sz w:val="24"/>
          <w:szCs w:val="24"/>
        </w:rPr>
        <w:t>I - o somatório do que for despendido no exercício financeiro pela respectiva unidade gestora; e</w:t>
      </w:r>
    </w:p>
    <w:p w14:paraId="2E2B2EFE" w14:textId="65B9F2F4" w:rsidR="001F1515" w:rsidRDefault="001F1515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1F1515">
        <w:rPr>
          <w:rFonts w:ascii="Cambria" w:hAnsi="Cambria"/>
          <w:sz w:val="24"/>
          <w:szCs w:val="24"/>
        </w:rPr>
        <w:t>II - o somatório da despesa realizada com objetos de mesma natureza, entendidos como tais aqueles relativos a contratações no mesmo ramo de atividade.</w:t>
      </w:r>
    </w:p>
    <w:p w14:paraId="45A64E6D" w14:textId="3CFBA2EF" w:rsidR="000D1A5A" w:rsidRDefault="001F1515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b/>
          <w:bCs/>
          <w:sz w:val="24"/>
          <w:szCs w:val="24"/>
        </w:rPr>
        <w:t>§ 4º</w:t>
      </w:r>
      <w:r w:rsidRPr="001F1515">
        <w:rPr>
          <w:rFonts w:ascii="Cambria" w:hAnsi="Cambria"/>
          <w:sz w:val="24"/>
          <w:szCs w:val="24"/>
        </w:rPr>
        <w:t xml:space="preserve"> Considera-se ramo de atividade a classe vinculada a bens e serviços </w:t>
      </w:r>
      <w:r w:rsidR="00E810F7">
        <w:rPr>
          <w:rFonts w:ascii="Cambria" w:hAnsi="Cambria"/>
          <w:sz w:val="24"/>
          <w:szCs w:val="24"/>
        </w:rPr>
        <w:t>enquadrados no Plano Estadual de Contas do Estado do Paraná, do Tribunal de Contas do Estado do Paraná.</w:t>
      </w:r>
    </w:p>
    <w:p w14:paraId="6C92BF50" w14:textId="77777777" w:rsidR="00BB63D5" w:rsidRDefault="00BB63D5" w:rsidP="00E810F7">
      <w:pPr>
        <w:spacing w:after="120" w:line="360" w:lineRule="auto"/>
        <w:ind w:left="1701"/>
        <w:jc w:val="both"/>
        <w:rPr>
          <w:rFonts w:ascii="Cambria" w:hAnsi="Cambria"/>
          <w:sz w:val="24"/>
          <w:szCs w:val="24"/>
        </w:rPr>
      </w:pPr>
    </w:p>
    <w:p w14:paraId="16305A49" w14:textId="0FAA950C" w:rsidR="00BB63D5" w:rsidRDefault="00BB63D5" w:rsidP="00BB63D5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b/>
          <w:bCs/>
          <w:sz w:val="24"/>
          <w:szCs w:val="24"/>
        </w:rPr>
        <w:t xml:space="preserve">Art. </w:t>
      </w:r>
      <w:r>
        <w:rPr>
          <w:rFonts w:ascii="Cambria" w:hAnsi="Cambria"/>
          <w:b/>
          <w:bCs/>
          <w:sz w:val="24"/>
          <w:szCs w:val="24"/>
        </w:rPr>
        <w:t>2</w:t>
      </w:r>
      <w:r w:rsidRPr="00BB63D5">
        <w:rPr>
          <w:rFonts w:ascii="Cambria" w:hAnsi="Cambria"/>
          <w:b/>
          <w:bCs/>
          <w:sz w:val="24"/>
          <w:szCs w:val="24"/>
        </w:rPr>
        <w:t>º</w:t>
      </w:r>
      <w:r w:rsidRPr="00D768F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Fica acrescido o artigo 14-B, na Resolução </w:t>
      </w:r>
      <w:r w:rsidR="00557ECE">
        <w:rPr>
          <w:rFonts w:ascii="Cambria" w:hAnsi="Cambria"/>
          <w:sz w:val="24"/>
          <w:szCs w:val="24"/>
        </w:rPr>
        <w:t>n.°</w:t>
      </w:r>
      <w:r>
        <w:rPr>
          <w:rFonts w:ascii="Cambria" w:hAnsi="Cambria"/>
          <w:sz w:val="24"/>
          <w:szCs w:val="24"/>
        </w:rPr>
        <w:t>88/2022 de 19 de setembro de 2022, de Santa Terezinha de Itaipu</w:t>
      </w:r>
      <w:r w:rsidR="00557ECE">
        <w:rPr>
          <w:rFonts w:ascii="Cambria" w:hAnsi="Cambria"/>
          <w:sz w:val="24"/>
          <w:szCs w:val="24"/>
        </w:rPr>
        <w:t>/PR</w:t>
      </w:r>
      <w:r>
        <w:rPr>
          <w:rFonts w:ascii="Cambria" w:hAnsi="Cambria"/>
          <w:sz w:val="24"/>
          <w:szCs w:val="24"/>
        </w:rPr>
        <w:t>, o qual passa a vigorar com a seguinte redação:</w:t>
      </w:r>
      <w:r w:rsidRPr="00D768FA">
        <w:rPr>
          <w:rFonts w:ascii="Cambria" w:hAnsi="Cambria"/>
          <w:sz w:val="24"/>
          <w:szCs w:val="24"/>
        </w:rPr>
        <w:t xml:space="preserve"> </w:t>
      </w:r>
    </w:p>
    <w:p w14:paraId="59BA9500" w14:textId="57A6DF44" w:rsidR="00BB63D5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b/>
          <w:bCs/>
          <w:sz w:val="24"/>
          <w:szCs w:val="24"/>
        </w:rPr>
        <w:t xml:space="preserve">Art. </w:t>
      </w:r>
      <w:r w:rsidR="00557ECE">
        <w:rPr>
          <w:rFonts w:ascii="Cambria" w:hAnsi="Cambria"/>
          <w:b/>
          <w:bCs/>
          <w:sz w:val="24"/>
          <w:szCs w:val="24"/>
        </w:rPr>
        <w:t>14-B</w:t>
      </w:r>
      <w:r w:rsidRPr="00BB63D5">
        <w:rPr>
          <w:rFonts w:ascii="Cambria" w:hAnsi="Cambria"/>
          <w:b/>
          <w:bCs/>
          <w:sz w:val="24"/>
          <w:szCs w:val="24"/>
        </w:rPr>
        <w:t>.</w:t>
      </w:r>
      <w:r w:rsidRPr="00BB63D5">
        <w:rPr>
          <w:rFonts w:ascii="Cambria" w:hAnsi="Cambria"/>
          <w:sz w:val="24"/>
          <w:szCs w:val="24"/>
        </w:rPr>
        <w:t xml:space="preserve"> Serão consideradas compras de pequeno valor ou prestação de serviço de pronto pagamento as despesas que não necessitem utilizar o procedimento concorrencial de mercado, com emissão de editais, conforme a modalidade de dispensa ou </w:t>
      </w:r>
      <w:r w:rsidRPr="00BB63D5">
        <w:rPr>
          <w:rFonts w:ascii="Cambria" w:hAnsi="Cambria"/>
          <w:sz w:val="24"/>
          <w:szCs w:val="24"/>
        </w:rPr>
        <w:lastRenderedPageBreak/>
        <w:t>inexigibilidade, assim entendidos aqueles de valor não superior ao estabelecido no </w:t>
      </w:r>
      <w:hyperlink r:id="rId8" w:anchor="art95" w:history="1">
        <w:r w:rsidRPr="00BB63D5">
          <w:rPr>
            <w:rFonts w:ascii="Cambria" w:hAnsi="Cambria"/>
            <w:sz w:val="24"/>
            <w:szCs w:val="24"/>
          </w:rPr>
          <w:t>§ 2º do art. 95 da Lei nº 14.133/21</w:t>
        </w:r>
      </w:hyperlink>
      <w:r w:rsidRPr="00BB63D5">
        <w:rPr>
          <w:rFonts w:ascii="Cambria" w:hAnsi="Cambria"/>
          <w:sz w:val="24"/>
          <w:szCs w:val="24"/>
        </w:rPr>
        <w:t>, nos seguintes casos: </w:t>
      </w:r>
    </w:p>
    <w:p w14:paraId="1D7B1A43" w14:textId="117DF202" w:rsidR="00BB63D5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t>I - taxas, custas judiciais e extrajudiciais, e emolumentos;</w:t>
      </w:r>
      <w:r w:rsidRPr="00BB63D5">
        <w:rPr>
          <w:rFonts w:ascii="Cambria" w:hAnsi="Cambria"/>
          <w:sz w:val="24"/>
          <w:szCs w:val="24"/>
        </w:rPr>
        <w:br/>
        <w:t>II - despesas de inscrições em cursos, palestras e eventos que tenham como objetivo a capacitação, o treinamento e o aperfeiçoamento de pessoal;</w:t>
      </w:r>
    </w:p>
    <w:p w14:paraId="6012282A" w14:textId="77777777" w:rsidR="00BB63D5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t>III - serviços gráficos, encadernações, fotográficos, confecção de carimbos, confecção de chaves, materiais de expediente e de insumos de informática</w:t>
      </w:r>
      <w:r w:rsidR="00BB63D5">
        <w:rPr>
          <w:rFonts w:ascii="Cambria" w:hAnsi="Cambria"/>
          <w:sz w:val="24"/>
          <w:szCs w:val="24"/>
        </w:rPr>
        <w:t xml:space="preserve"> e</w:t>
      </w:r>
      <w:r w:rsidRPr="00BB63D5">
        <w:rPr>
          <w:rFonts w:ascii="Cambria" w:hAnsi="Cambria"/>
          <w:sz w:val="24"/>
          <w:szCs w:val="24"/>
        </w:rPr>
        <w:t xml:space="preserve"> crachás para funcionários, </w:t>
      </w:r>
      <w:r w:rsidR="00BB63D5" w:rsidRPr="00BB63D5">
        <w:rPr>
          <w:rFonts w:ascii="Cambria" w:hAnsi="Cambria"/>
          <w:sz w:val="24"/>
          <w:szCs w:val="24"/>
        </w:rPr>
        <w:t>desde que plenamente justificada pelo respectivo setor, e desde que não exista nenhum contrato firmado para o fornecimento do material ou da prestação do serviço;</w:t>
      </w:r>
    </w:p>
    <w:p w14:paraId="709DC162" w14:textId="06BB359A" w:rsidR="00BB63D5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t>IV - aquisição de certificado</w:t>
      </w:r>
      <w:r w:rsidR="00557ECE">
        <w:rPr>
          <w:rFonts w:ascii="Cambria" w:hAnsi="Cambria"/>
          <w:sz w:val="24"/>
          <w:szCs w:val="24"/>
        </w:rPr>
        <w:t>s</w:t>
      </w:r>
      <w:r w:rsidRPr="00BB63D5">
        <w:rPr>
          <w:rFonts w:ascii="Cambria" w:hAnsi="Cambria"/>
          <w:sz w:val="24"/>
          <w:szCs w:val="24"/>
        </w:rPr>
        <w:t xml:space="preserve"> digita</w:t>
      </w:r>
      <w:r w:rsidR="00557ECE">
        <w:rPr>
          <w:rFonts w:ascii="Cambria" w:hAnsi="Cambria"/>
          <w:sz w:val="24"/>
          <w:szCs w:val="24"/>
        </w:rPr>
        <w:t>is</w:t>
      </w:r>
      <w:r w:rsidRPr="00BB63D5">
        <w:rPr>
          <w:rFonts w:ascii="Cambria" w:hAnsi="Cambria"/>
          <w:sz w:val="24"/>
          <w:szCs w:val="24"/>
        </w:rPr>
        <w:t>;</w:t>
      </w:r>
    </w:p>
    <w:p w14:paraId="26962C63" w14:textId="231D16DC" w:rsidR="00BE706E" w:rsidRDefault="00BE706E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 - Aquisição de livros técnicos necessários à solução e desenvolvimento dos trabalhos da Câmara Municipal;</w:t>
      </w:r>
    </w:p>
    <w:p w14:paraId="2CEEC31B" w14:textId="23874494" w:rsidR="00BE706E" w:rsidRDefault="00BE706E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VI - </w:t>
      </w:r>
      <w:r w:rsidRPr="00BE706E">
        <w:rPr>
          <w:rFonts w:ascii="Cambria" w:hAnsi="Cambria"/>
          <w:sz w:val="24"/>
          <w:szCs w:val="24"/>
        </w:rPr>
        <w:t>Aquisição de componentes de informática, em pequena quantidade</w:t>
      </w:r>
      <w:r>
        <w:rPr>
          <w:rFonts w:ascii="Cambria" w:hAnsi="Cambria"/>
          <w:sz w:val="24"/>
          <w:szCs w:val="24"/>
        </w:rPr>
        <w:t>;</w:t>
      </w:r>
    </w:p>
    <w:p w14:paraId="40305B05" w14:textId="3B53EFBF" w:rsidR="00B72A67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t>V</w:t>
      </w:r>
      <w:r w:rsidR="00BE706E">
        <w:rPr>
          <w:rFonts w:ascii="Cambria" w:hAnsi="Cambria"/>
          <w:sz w:val="24"/>
          <w:szCs w:val="24"/>
        </w:rPr>
        <w:t>II</w:t>
      </w:r>
      <w:r w:rsidRPr="00BB63D5">
        <w:rPr>
          <w:rFonts w:ascii="Cambria" w:hAnsi="Cambria"/>
          <w:sz w:val="24"/>
          <w:szCs w:val="24"/>
        </w:rPr>
        <w:t xml:space="preserve"> - inexistência ou insuficiência eventual </w:t>
      </w:r>
      <w:r w:rsidR="00B3650A">
        <w:rPr>
          <w:rFonts w:ascii="Cambria" w:hAnsi="Cambria"/>
          <w:sz w:val="24"/>
          <w:szCs w:val="24"/>
        </w:rPr>
        <w:t>de</w:t>
      </w:r>
      <w:r w:rsidRPr="00BB63D5">
        <w:rPr>
          <w:rFonts w:ascii="Cambria" w:hAnsi="Cambria"/>
          <w:sz w:val="24"/>
          <w:szCs w:val="24"/>
        </w:rPr>
        <w:t xml:space="preserve"> material no almoxarifado, desde que plenamente justificada pelo respectivo setor, e desde que não exista nenhum contrato firmado para o fornecimento do material;</w:t>
      </w:r>
    </w:p>
    <w:p w14:paraId="23B29182" w14:textId="7F3C75D1" w:rsidR="00B72A67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t>V</w:t>
      </w:r>
      <w:r w:rsidR="00BE706E">
        <w:rPr>
          <w:rFonts w:ascii="Cambria" w:hAnsi="Cambria"/>
          <w:sz w:val="24"/>
          <w:szCs w:val="24"/>
        </w:rPr>
        <w:t>II</w:t>
      </w:r>
      <w:r w:rsidRPr="00BB63D5">
        <w:rPr>
          <w:rFonts w:ascii="Cambria" w:hAnsi="Cambria"/>
          <w:sz w:val="24"/>
          <w:szCs w:val="24"/>
        </w:rPr>
        <w:t>I - despesas decorrentes de manutenção emergencial de veículo</w:t>
      </w:r>
      <w:r w:rsidR="00534FD1">
        <w:rPr>
          <w:rFonts w:ascii="Cambria" w:hAnsi="Cambria"/>
          <w:sz w:val="24"/>
          <w:szCs w:val="24"/>
        </w:rPr>
        <w:t>, bem como do seu abastecimento</w:t>
      </w:r>
      <w:r w:rsidRPr="00BB63D5">
        <w:rPr>
          <w:rFonts w:ascii="Cambria" w:hAnsi="Cambria"/>
          <w:sz w:val="24"/>
          <w:szCs w:val="24"/>
        </w:rPr>
        <w:t>;</w:t>
      </w:r>
    </w:p>
    <w:p w14:paraId="40D07AA8" w14:textId="7CCEAC3F" w:rsidR="00B3650A" w:rsidRDefault="00BE706E" w:rsidP="00B3650A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IX</w:t>
      </w:r>
      <w:r w:rsidR="00B3650A">
        <w:rPr>
          <w:rFonts w:ascii="Cambria" w:hAnsi="Cambria"/>
          <w:sz w:val="24"/>
          <w:szCs w:val="24"/>
        </w:rPr>
        <w:t xml:space="preserve"> - </w:t>
      </w:r>
      <w:r w:rsidR="00B3650A" w:rsidRPr="00BB63D5">
        <w:rPr>
          <w:rFonts w:ascii="Cambria" w:hAnsi="Cambria"/>
          <w:sz w:val="24"/>
          <w:szCs w:val="24"/>
        </w:rPr>
        <w:t xml:space="preserve">despesas decorrentes de manutenção emergencial de </w:t>
      </w:r>
      <w:r w:rsidR="00B3650A">
        <w:rPr>
          <w:rFonts w:ascii="Cambria" w:hAnsi="Cambria"/>
          <w:sz w:val="24"/>
          <w:szCs w:val="24"/>
        </w:rPr>
        <w:t xml:space="preserve">equipamentos de informática, elétricos e eletrônicos, </w:t>
      </w:r>
      <w:r w:rsidR="00B3650A" w:rsidRPr="00BB63D5">
        <w:rPr>
          <w:rFonts w:ascii="Cambria" w:hAnsi="Cambria"/>
          <w:sz w:val="24"/>
          <w:szCs w:val="24"/>
        </w:rPr>
        <w:t xml:space="preserve">desde que não exista nenhum contrato firmado para o fornecimento </w:t>
      </w:r>
      <w:r w:rsidR="00B3650A">
        <w:rPr>
          <w:rFonts w:ascii="Cambria" w:hAnsi="Cambria"/>
          <w:sz w:val="24"/>
          <w:szCs w:val="24"/>
        </w:rPr>
        <w:t>dos serviços e materiais</w:t>
      </w:r>
      <w:r w:rsidR="00B3650A" w:rsidRPr="00BB63D5">
        <w:rPr>
          <w:rFonts w:ascii="Cambria" w:hAnsi="Cambria"/>
          <w:sz w:val="24"/>
          <w:szCs w:val="24"/>
        </w:rPr>
        <w:t>;</w:t>
      </w:r>
    </w:p>
    <w:p w14:paraId="6860ACDB" w14:textId="48AF7E77" w:rsidR="00B72A67" w:rsidRDefault="00BE706E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X </w:t>
      </w:r>
      <w:r w:rsidR="000D1A5A" w:rsidRPr="00BB63D5">
        <w:rPr>
          <w:rFonts w:ascii="Cambria" w:hAnsi="Cambria"/>
          <w:sz w:val="24"/>
          <w:szCs w:val="24"/>
        </w:rPr>
        <w:t>- outras despesas urgentes ou inadiáveis, de pequena monta, até o limite legal, conforme requerimento da área responsável e deferimento pelo ordenador de despesa.</w:t>
      </w:r>
    </w:p>
    <w:p w14:paraId="64027B24" w14:textId="77777777" w:rsidR="00B72A67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br/>
        <w:t>§ 1º Nas hipóteses de que tratam os incisos I e II deste artigo, a compatibilidade da despesa com os preços praticados no mercado deverá ser comprovada através de documento idôneo, que poderá ser emitido pelo próprio fornecedor/prestador do serviço, através guia de custas judiciais, tabela de emolumentos, programação dos eventos/cursos, dentre outros.</w:t>
      </w:r>
    </w:p>
    <w:p w14:paraId="4769015C" w14:textId="186C56AE" w:rsidR="00B72A67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br/>
        <w:t xml:space="preserve">§ 2º Nas hipóteses de que tratam os incisos III a VII deste artigo, deverá ser realizada consulta de preços de determinada aquisição/contratação para aferição do valor dentro dos valores de mercado, sendo considerada válida, para esse fim, a consulta dos produtos ou serviços específicos via </w:t>
      </w:r>
      <w:r w:rsidR="00CF0FEE">
        <w:rPr>
          <w:rFonts w:ascii="Cambria" w:hAnsi="Cambria"/>
          <w:sz w:val="24"/>
          <w:szCs w:val="24"/>
        </w:rPr>
        <w:t xml:space="preserve">contato telefônico ou </w:t>
      </w:r>
      <w:r w:rsidRPr="00BB63D5">
        <w:rPr>
          <w:rFonts w:ascii="Cambria" w:hAnsi="Cambria"/>
          <w:sz w:val="24"/>
          <w:szCs w:val="24"/>
        </w:rPr>
        <w:t>internet, observado, ainda que de forma não combinada com outros parâmetros, o disposto no </w:t>
      </w:r>
      <w:hyperlink r:id="rId9" w:anchor="art23" w:history="1">
        <w:r w:rsidRPr="00BB63D5">
          <w:rPr>
            <w:rFonts w:ascii="Cambria" w:hAnsi="Cambria"/>
            <w:sz w:val="24"/>
            <w:szCs w:val="24"/>
          </w:rPr>
          <w:t xml:space="preserve">inc. III, </w:t>
        </w:r>
        <w:r w:rsidR="0070559A">
          <w:rPr>
            <w:rFonts w:ascii="Cambria" w:hAnsi="Cambria"/>
            <w:sz w:val="24"/>
            <w:szCs w:val="24"/>
          </w:rPr>
          <w:t xml:space="preserve">§1º </w:t>
        </w:r>
        <w:r w:rsidRPr="00BB63D5">
          <w:rPr>
            <w:rFonts w:ascii="Cambria" w:hAnsi="Cambria"/>
            <w:sz w:val="24"/>
            <w:szCs w:val="24"/>
          </w:rPr>
          <w:t>do art. 23 da Lei nº 14.133/21</w:t>
        </w:r>
      </w:hyperlink>
      <w:r w:rsidRPr="00BB63D5">
        <w:rPr>
          <w:rFonts w:ascii="Cambria" w:hAnsi="Cambria"/>
          <w:sz w:val="24"/>
          <w:szCs w:val="24"/>
        </w:rPr>
        <w:t>.</w:t>
      </w:r>
    </w:p>
    <w:p w14:paraId="77DC03A9" w14:textId="4D6F324C" w:rsidR="000D1A5A" w:rsidRPr="00BB63D5" w:rsidRDefault="000D1A5A" w:rsidP="00557ECE">
      <w:pPr>
        <w:spacing w:line="360" w:lineRule="auto"/>
        <w:ind w:left="1701"/>
        <w:jc w:val="both"/>
        <w:rPr>
          <w:rFonts w:ascii="Cambria" w:hAnsi="Cambria"/>
          <w:sz w:val="24"/>
          <w:szCs w:val="24"/>
        </w:rPr>
      </w:pPr>
      <w:r w:rsidRPr="00BB63D5">
        <w:rPr>
          <w:rFonts w:ascii="Cambria" w:hAnsi="Cambria"/>
          <w:sz w:val="24"/>
          <w:szCs w:val="24"/>
        </w:rPr>
        <w:br/>
        <w:t>§ 3º De forma excepcional e exclusivamente para despesas até R$500,00 (quinhentos reais), quando a prestação de serviço demandar a realização prévia de diagnóstico, e a oferta de mão de obra for restrita, mostrando-se antieconômico o deslocamento para realizá-lo, poderá ser dispensada a pesquisa de mercado de que trata o § 2º deste artigo, mediante justificativa do responsável.</w:t>
      </w:r>
    </w:p>
    <w:p w14:paraId="6F68808D" w14:textId="77777777" w:rsidR="000D1A5A" w:rsidRDefault="000D1A5A" w:rsidP="001F1515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36701E18" w14:textId="4DA5E633" w:rsidR="00250B3D" w:rsidRDefault="00250B3D" w:rsidP="00250B3D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Art. 3°</w:t>
      </w:r>
      <w:r>
        <w:rPr>
          <w:rFonts w:asciiTheme="majorHAnsi" w:hAnsiTheme="majorHAnsi" w:cs="Arial"/>
          <w:sz w:val="24"/>
          <w:szCs w:val="24"/>
        </w:rPr>
        <w:t xml:space="preserve"> - Este Projeto de Resolução entrará em vigor na data da sua publicação.</w:t>
      </w:r>
    </w:p>
    <w:p w14:paraId="28E87188" w14:textId="063F47B4" w:rsidR="002A2EBB" w:rsidRDefault="002A2EBB">
      <w:pPr>
        <w:spacing w:after="200" w:line="276" w:lineRule="auto"/>
        <w:rPr>
          <w:rFonts w:ascii="Cambria" w:hAnsi="Cambria"/>
          <w:sz w:val="24"/>
          <w:szCs w:val="24"/>
        </w:rPr>
      </w:pPr>
    </w:p>
    <w:p w14:paraId="5A7FF54D" w14:textId="079AFA84" w:rsidR="00250B3D" w:rsidRDefault="00250B3D" w:rsidP="00250B3D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Sala das Sessões, 04 de novembro de 2024.</w:t>
      </w:r>
    </w:p>
    <w:p w14:paraId="0936397A" w14:textId="77777777" w:rsidR="00250B3D" w:rsidRDefault="00250B3D">
      <w:pPr>
        <w:spacing w:after="200" w:line="276" w:lineRule="auto"/>
        <w:rPr>
          <w:rFonts w:ascii="Cambria" w:hAnsi="Cambria"/>
          <w:sz w:val="24"/>
          <w:szCs w:val="24"/>
        </w:rPr>
      </w:pPr>
    </w:p>
    <w:p w14:paraId="62C60187" w14:textId="77777777" w:rsidR="00250B3D" w:rsidRDefault="00250B3D">
      <w:pPr>
        <w:spacing w:after="200" w:line="276" w:lineRule="auto"/>
        <w:rPr>
          <w:rFonts w:ascii="Cambria" w:hAnsi="Cambria"/>
          <w:sz w:val="24"/>
          <w:szCs w:val="24"/>
        </w:rPr>
      </w:pPr>
    </w:p>
    <w:p w14:paraId="3C835E1E" w14:textId="77777777" w:rsidR="00250B3D" w:rsidRDefault="00250B3D" w:rsidP="00250B3D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VALDIR SAUTHIER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EVANDRO PERIN</w:t>
      </w:r>
      <w:r>
        <w:rPr>
          <w:rFonts w:ascii="Cambria" w:hAnsi="Cambria" w:cs="Arial"/>
          <w:b/>
          <w:sz w:val="24"/>
          <w:szCs w:val="24"/>
        </w:rPr>
        <w:tab/>
        <w:t xml:space="preserve">                </w:t>
      </w:r>
    </w:p>
    <w:p w14:paraId="16BE773F" w14:textId="77777777" w:rsidR="00250B3D" w:rsidRDefault="00250B3D" w:rsidP="00250B3D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Presidente</w:t>
      </w:r>
      <w:r>
        <w:rPr>
          <w:rFonts w:ascii="Cambria" w:hAnsi="Cambria" w:cs="Arial"/>
          <w:bCs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                             </w:t>
      </w:r>
      <w:r>
        <w:rPr>
          <w:rFonts w:ascii="Cambria" w:hAnsi="Cambria" w:cs="Arial"/>
          <w:bCs/>
          <w:sz w:val="24"/>
          <w:szCs w:val="24"/>
        </w:rPr>
        <w:t>Vice- Presidente</w:t>
      </w:r>
      <w:r>
        <w:rPr>
          <w:rFonts w:ascii="Cambria" w:hAnsi="Cambria" w:cs="Arial"/>
          <w:b/>
          <w:sz w:val="24"/>
          <w:szCs w:val="24"/>
        </w:rPr>
        <w:t xml:space="preserve">  </w:t>
      </w:r>
    </w:p>
    <w:p w14:paraId="23F17744" w14:textId="77777777" w:rsidR="00250B3D" w:rsidRDefault="00250B3D" w:rsidP="00250B3D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</w:p>
    <w:p w14:paraId="01793B35" w14:textId="77777777" w:rsidR="00250B3D" w:rsidRDefault="00250B3D" w:rsidP="00250B3D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</w:p>
    <w:p w14:paraId="22E10904" w14:textId="77777777" w:rsidR="00250B3D" w:rsidRDefault="00250B3D" w:rsidP="00250B3D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</w:p>
    <w:p w14:paraId="2E23B11A" w14:textId="77777777" w:rsidR="00250B3D" w:rsidRDefault="00250B3D" w:rsidP="00250B3D">
      <w:pPr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MARIA ISOLDI SCHAEFER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 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CARLOS BECKER</w:t>
      </w:r>
    </w:p>
    <w:p w14:paraId="2A4DFED6" w14:textId="77777777" w:rsidR="00250B3D" w:rsidRDefault="00250B3D" w:rsidP="00250B3D">
      <w:pPr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1ª Secretária</w:t>
      </w:r>
      <w:r>
        <w:rPr>
          <w:rFonts w:ascii="Cambria" w:hAnsi="Cambria" w:cs="Arial"/>
          <w:b/>
          <w:sz w:val="24"/>
          <w:szCs w:val="24"/>
        </w:rPr>
        <w:t xml:space="preserve">              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Cs/>
          <w:sz w:val="24"/>
          <w:szCs w:val="24"/>
        </w:rPr>
        <w:t xml:space="preserve">                                                 2º Secretário</w:t>
      </w:r>
    </w:p>
    <w:p w14:paraId="0D362569" w14:textId="77777777" w:rsidR="00250B3D" w:rsidRPr="00770315" w:rsidRDefault="00250B3D" w:rsidP="00250B3D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5A7E5B59" w14:textId="77777777" w:rsidR="00250B3D" w:rsidRDefault="00250B3D">
      <w:pPr>
        <w:spacing w:after="200" w:line="276" w:lineRule="auto"/>
        <w:rPr>
          <w:rFonts w:ascii="Cambria" w:hAnsi="Cambria"/>
          <w:sz w:val="24"/>
          <w:szCs w:val="24"/>
        </w:rPr>
      </w:pPr>
    </w:p>
    <w:p w14:paraId="5BA0B966" w14:textId="5F893EE4" w:rsidR="00250B3D" w:rsidRDefault="00250B3D">
      <w:pPr>
        <w:spacing w:after="20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page"/>
      </w:r>
    </w:p>
    <w:p w14:paraId="1C641676" w14:textId="77777777" w:rsidR="002A2EBB" w:rsidRDefault="002A2EBB" w:rsidP="002A2EBB">
      <w:pPr>
        <w:widowControl w:val="0"/>
        <w:jc w:val="center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JUSTIFICATIVA DA MESA DIRETORA</w:t>
      </w:r>
    </w:p>
    <w:p w14:paraId="46BE709A" w14:textId="77777777" w:rsidR="002A2EBB" w:rsidRDefault="002A2EBB" w:rsidP="002A2EBB">
      <w:pPr>
        <w:jc w:val="both"/>
        <w:rPr>
          <w:rFonts w:ascii="Cambria" w:hAnsi="Cambria" w:cs="Arial"/>
          <w:sz w:val="24"/>
          <w:szCs w:val="24"/>
        </w:rPr>
      </w:pPr>
    </w:p>
    <w:p w14:paraId="12F2A594" w14:textId="0AE670F2" w:rsidR="002A2EBB" w:rsidRDefault="002A2EBB" w:rsidP="002A2EBB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Apresentamos ao Excelso Plenário, proposta de Resolução que é fruto de estudos dos Vereadores e Servidores desta Casa de Leis, que visa aprimorar a aplicação da Novel Lei Licitatória nos processos de aquisições e contratações públicas da Câmara Municipal de Santa Terezinha de Itaipu/PR. </w:t>
      </w:r>
    </w:p>
    <w:p w14:paraId="01C6EC3F" w14:textId="77777777" w:rsidR="002A2EBB" w:rsidRDefault="002A2EBB" w:rsidP="002A2EBB">
      <w:pPr>
        <w:jc w:val="both"/>
        <w:rPr>
          <w:rFonts w:ascii="Cambria" w:hAnsi="Cambria" w:cs="Arial"/>
          <w:sz w:val="24"/>
          <w:szCs w:val="24"/>
        </w:rPr>
      </w:pPr>
    </w:p>
    <w:p w14:paraId="52B9CC4B" w14:textId="77777777" w:rsidR="00D40784" w:rsidRDefault="002A2EBB" w:rsidP="002A2EBB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A referida legislação federal, quando aborda a questão </w:t>
      </w:r>
      <w:r w:rsidR="00D40784">
        <w:rPr>
          <w:rFonts w:ascii="Cambria" w:hAnsi="Cambria" w:cs="Arial"/>
          <w:sz w:val="24"/>
          <w:szCs w:val="24"/>
        </w:rPr>
        <w:t>das compras de pequeno valor ou de serviços de pequeno valor</w:t>
      </w:r>
      <w:r>
        <w:rPr>
          <w:rFonts w:ascii="Cambria" w:hAnsi="Cambria" w:cs="Arial"/>
          <w:sz w:val="24"/>
          <w:szCs w:val="24"/>
        </w:rPr>
        <w:t xml:space="preserve">, determina que o procedimento seja </w:t>
      </w:r>
      <w:r w:rsidR="00D40784">
        <w:rPr>
          <w:rFonts w:ascii="Cambria" w:hAnsi="Cambria" w:cs="Arial"/>
          <w:sz w:val="24"/>
          <w:szCs w:val="24"/>
        </w:rPr>
        <w:t>regulamentado em cada esfera de Poder, ou seja, cabe ao órgão delimitar a aplicação do procedimento e a forma pela qual será processada.</w:t>
      </w:r>
    </w:p>
    <w:p w14:paraId="0FDAED9F" w14:textId="77777777" w:rsidR="002A2EBB" w:rsidRDefault="002A2EBB" w:rsidP="002A2EBB">
      <w:pPr>
        <w:jc w:val="both"/>
        <w:rPr>
          <w:rFonts w:ascii="Cambria" w:hAnsi="Cambria" w:cs="Arial"/>
          <w:sz w:val="24"/>
          <w:szCs w:val="24"/>
        </w:rPr>
      </w:pPr>
    </w:p>
    <w:p w14:paraId="5CDA942C" w14:textId="5A4DBD32" w:rsidR="002A2EBB" w:rsidRDefault="002A2EBB" w:rsidP="002A2EBB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que se pretende no âmbito da Câmara Municipal de Santa Terezinha de Itaipu/PR, é possibilitar </w:t>
      </w:r>
      <w:r w:rsidR="00D40784">
        <w:rPr>
          <w:rFonts w:ascii="Cambria" w:hAnsi="Cambria" w:cs="Arial"/>
          <w:sz w:val="24"/>
          <w:szCs w:val="24"/>
        </w:rPr>
        <w:t xml:space="preserve">ao ordenador de despesas ou servidor instituído na função, </w:t>
      </w:r>
      <w:r>
        <w:rPr>
          <w:rFonts w:ascii="Cambria" w:hAnsi="Cambria" w:cs="Arial"/>
          <w:sz w:val="24"/>
          <w:szCs w:val="24"/>
        </w:rPr>
        <w:t xml:space="preserve">optar por utilizar </w:t>
      </w:r>
      <w:r w:rsidR="00D40784">
        <w:rPr>
          <w:rFonts w:ascii="Cambria" w:hAnsi="Cambria" w:cs="Arial"/>
          <w:sz w:val="24"/>
          <w:szCs w:val="24"/>
        </w:rPr>
        <w:t xml:space="preserve">do pronto pagamento em despesas de pequeno vulto, os quais </w:t>
      </w:r>
      <w:r w:rsidR="00F51910">
        <w:rPr>
          <w:rFonts w:ascii="Cambria" w:hAnsi="Cambria" w:cs="Arial"/>
          <w:sz w:val="24"/>
          <w:szCs w:val="24"/>
        </w:rPr>
        <w:t>não justificariam a movimentação de toda a estrutura administrativa desta Casa de Leis para fins de formalização dos respectivos ajustes, observado o limite legal de acordo com o Art. 95, § 2º da Lei 14.133/2021</w:t>
      </w:r>
      <w:r>
        <w:rPr>
          <w:rFonts w:ascii="Cambria" w:hAnsi="Cambria" w:cs="Arial"/>
          <w:sz w:val="24"/>
          <w:szCs w:val="24"/>
        </w:rPr>
        <w:t>.</w:t>
      </w:r>
    </w:p>
    <w:p w14:paraId="48734AA7" w14:textId="77777777" w:rsidR="002A2EBB" w:rsidRDefault="002A2EBB" w:rsidP="002A2EBB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0A03CD60" w14:textId="2A58705A" w:rsidR="002A2EBB" w:rsidRDefault="002A2EBB" w:rsidP="002A2EBB">
      <w:pPr>
        <w:spacing w:line="276" w:lineRule="auto"/>
        <w:ind w:left="708" w:firstLine="708"/>
        <w:jc w:val="center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Gabinete do Presidente da Câmara Municipal de Santa Terezinha de Itaipu, em </w:t>
      </w:r>
      <w:r w:rsidR="00F51910">
        <w:rPr>
          <w:rFonts w:ascii="Cambria" w:hAnsi="Cambria" w:cs="Arial"/>
          <w:sz w:val="24"/>
          <w:szCs w:val="24"/>
        </w:rPr>
        <w:t>04</w:t>
      </w:r>
      <w:r>
        <w:rPr>
          <w:rFonts w:ascii="Cambria" w:hAnsi="Cambria" w:cs="Arial"/>
          <w:sz w:val="24"/>
          <w:szCs w:val="24"/>
        </w:rPr>
        <w:t xml:space="preserve"> de </w:t>
      </w:r>
      <w:r w:rsidR="00F51910">
        <w:rPr>
          <w:rFonts w:ascii="Cambria" w:hAnsi="Cambria" w:cs="Arial"/>
          <w:sz w:val="24"/>
          <w:szCs w:val="24"/>
        </w:rPr>
        <w:t>novembro</w:t>
      </w:r>
      <w:r>
        <w:rPr>
          <w:rFonts w:ascii="Cambria" w:hAnsi="Cambria" w:cs="Arial"/>
          <w:sz w:val="24"/>
          <w:szCs w:val="24"/>
        </w:rPr>
        <w:t xml:space="preserve"> de 202</w:t>
      </w:r>
      <w:r w:rsidR="00F51910">
        <w:rPr>
          <w:rFonts w:ascii="Cambria" w:hAnsi="Cambria" w:cs="Arial"/>
          <w:sz w:val="24"/>
          <w:szCs w:val="24"/>
        </w:rPr>
        <w:t>4</w:t>
      </w:r>
      <w:r>
        <w:rPr>
          <w:rFonts w:ascii="Cambria" w:hAnsi="Cambria" w:cs="Arial"/>
          <w:b/>
          <w:sz w:val="24"/>
          <w:szCs w:val="24"/>
        </w:rPr>
        <w:t>.</w:t>
      </w:r>
    </w:p>
    <w:p w14:paraId="4EEA9425" w14:textId="77777777" w:rsidR="002A2EBB" w:rsidRDefault="002A2EBB" w:rsidP="002A2EBB">
      <w:pPr>
        <w:spacing w:line="276" w:lineRule="auto"/>
        <w:ind w:left="708" w:firstLine="708"/>
        <w:jc w:val="center"/>
        <w:rPr>
          <w:rFonts w:ascii="Cambria" w:hAnsi="Cambria" w:cs="Arial"/>
          <w:b/>
          <w:sz w:val="24"/>
          <w:szCs w:val="24"/>
        </w:rPr>
      </w:pPr>
    </w:p>
    <w:p w14:paraId="18423918" w14:textId="77777777" w:rsidR="002A2EBB" w:rsidRDefault="002A2EBB" w:rsidP="002A2EBB">
      <w:pPr>
        <w:spacing w:line="276" w:lineRule="auto"/>
        <w:ind w:left="708" w:firstLine="708"/>
        <w:jc w:val="center"/>
        <w:rPr>
          <w:rFonts w:ascii="Cambria" w:hAnsi="Cambria" w:cs="Arial"/>
          <w:b/>
          <w:sz w:val="24"/>
          <w:szCs w:val="24"/>
        </w:rPr>
      </w:pPr>
    </w:p>
    <w:p w14:paraId="3F95058A" w14:textId="77777777" w:rsidR="002A2EBB" w:rsidRDefault="002A2EBB" w:rsidP="002A2EBB">
      <w:pPr>
        <w:spacing w:line="276" w:lineRule="auto"/>
        <w:ind w:left="708" w:firstLine="708"/>
        <w:jc w:val="center"/>
        <w:rPr>
          <w:rFonts w:ascii="Cambria" w:hAnsi="Cambria" w:cs="Arial"/>
          <w:b/>
          <w:sz w:val="24"/>
          <w:szCs w:val="24"/>
        </w:rPr>
      </w:pPr>
    </w:p>
    <w:p w14:paraId="53026556" w14:textId="77777777" w:rsidR="002A2EBB" w:rsidRDefault="002A2EBB" w:rsidP="002A2EBB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VALDIR SAUTHIER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EVANDRO PERIN</w:t>
      </w:r>
      <w:r>
        <w:rPr>
          <w:rFonts w:ascii="Cambria" w:hAnsi="Cambria" w:cs="Arial"/>
          <w:b/>
          <w:sz w:val="24"/>
          <w:szCs w:val="24"/>
        </w:rPr>
        <w:tab/>
        <w:t xml:space="preserve">                </w:t>
      </w:r>
    </w:p>
    <w:p w14:paraId="1DF664CB" w14:textId="77777777" w:rsidR="002A2EBB" w:rsidRDefault="002A2EBB" w:rsidP="002A2EBB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Presidente</w:t>
      </w:r>
      <w:r>
        <w:rPr>
          <w:rFonts w:ascii="Cambria" w:hAnsi="Cambria" w:cs="Arial"/>
          <w:bCs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                             </w:t>
      </w:r>
      <w:r>
        <w:rPr>
          <w:rFonts w:ascii="Cambria" w:hAnsi="Cambria" w:cs="Arial"/>
          <w:bCs/>
          <w:sz w:val="24"/>
          <w:szCs w:val="24"/>
        </w:rPr>
        <w:t>Vice- Presidente</w:t>
      </w:r>
      <w:r>
        <w:rPr>
          <w:rFonts w:ascii="Cambria" w:hAnsi="Cambria" w:cs="Arial"/>
          <w:b/>
          <w:sz w:val="24"/>
          <w:szCs w:val="24"/>
        </w:rPr>
        <w:t xml:space="preserve">  </w:t>
      </w:r>
    </w:p>
    <w:p w14:paraId="10857D57" w14:textId="77777777" w:rsidR="002A2EBB" w:rsidRDefault="002A2EBB" w:rsidP="002A2EBB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</w:p>
    <w:p w14:paraId="6C2631EB" w14:textId="77777777" w:rsidR="002A2EBB" w:rsidRDefault="002A2EBB" w:rsidP="002A2EBB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</w:p>
    <w:p w14:paraId="1055F0DF" w14:textId="77777777" w:rsidR="002A2EBB" w:rsidRDefault="002A2EBB" w:rsidP="002A2EBB">
      <w:pPr>
        <w:ind w:left="709" w:hanging="709"/>
        <w:jc w:val="both"/>
        <w:rPr>
          <w:rFonts w:ascii="Cambria" w:hAnsi="Cambria" w:cs="Arial"/>
          <w:b/>
          <w:sz w:val="24"/>
          <w:szCs w:val="24"/>
        </w:rPr>
      </w:pPr>
    </w:p>
    <w:p w14:paraId="4C064F16" w14:textId="77777777" w:rsidR="002A2EBB" w:rsidRDefault="002A2EBB" w:rsidP="002A2EBB">
      <w:pPr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MARIA ISOLDI SCHAEFER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 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      CARLOS BECKER</w:t>
      </w:r>
    </w:p>
    <w:p w14:paraId="2914E20D" w14:textId="77777777" w:rsidR="002A2EBB" w:rsidRDefault="002A2EBB" w:rsidP="002A2EBB">
      <w:pPr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1ª Secretária</w:t>
      </w:r>
      <w:r>
        <w:rPr>
          <w:rFonts w:ascii="Cambria" w:hAnsi="Cambria" w:cs="Arial"/>
          <w:b/>
          <w:sz w:val="24"/>
          <w:szCs w:val="24"/>
        </w:rPr>
        <w:t xml:space="preserve">              </w:t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Cs/>
          <w:sz w:val="24"/>
          <w:szCs w:val="24"/>
        </w:rPr>
        <w:t xml:space="preserve">                                                 2º Secretário</w:t>
      </w:r>
    </w:p>
    <w:p w14:paraId="6FB4466C" w14:textId="77777777" w:rsidR="004D0F07" w:rsidRPr="00770315" w:rsidRDefault="004D0F07" w:rsidP="003A6605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sectPr w:rsidR="004D0F07" w:rsidRPr="00770315" w:rsidSect="00132714">
      <w:pgSz w:w="11906" w:h="16838"/>
      <w:pgMar w:top="2552" w:right="1416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212CD" w14:textId="77777777" w:rsidR="00A7388C" w:rsidRDefault="00A7388C" w:rsidP="00BA63F2">
      <w:r>
        <w:separator/>
      </w:r>
    </w:p>
  </w:endnote>
  <w:endnote w:type="continuationSeparator" w:id="0">
    <w:p w14:paraId="72976672" w14:textId="77777777" w:rsidR="00A7388C" w:rsidRDefault="00A7388C" w:rsidP="00BA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F4537" w14:textId="77777777" w:rsidR="00A7388C" w:rsidRDefault="00A7388C" w:rsidP="00BA63F2">
      <w:r>
        <w:separator/>
      </w:r>
    </w:p>
  </w:footnote>
  <w:footnote w:type="continuationSeparator" w:id="0">
    <w:p w14:paraId="54C2A97F" w14:textId="77777777" w:rsidR="00A7388C" w:rsidRDefault="00A7388C" w:rsidP="00BA6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6E93"/>
    <w:multiLevelType w:val="hybridMultilevel"/>
    <w:tmpl w:val="58EA7A8A"/>
    <w:lvl w:ilvl="0" w:tplc="A71C8A5A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C0C370C"/>
    <w:multiLevelType w:val="hybridMultilevel"/>
    <w:tmpl w:val="7A7AF8F2"/>
    <w:lvl w:ilvl="0" w:tplc="2E3648B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1A02A71"/>
    <w:multiLevelType w:val="multilevel"/>
    <w:tmpl w:val="FAAC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A5EDD"/>
    <w:multiLevelType w:val="hybridMultilevel"/>
    <w:tmpl w:val="A7EC778E"/>
    <w:lvl w:ilvl="0" w:tplc="EB94319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FC165D1"/>
    <w:multiLevelType w:val="hybridMultilevel"/>
    <w:tmpl w:val="138093B0"/>
    <w:lvl w:ilvl="0" w:tplc="78BE781A">
      <w:start w:val="1"/>
      <w:numFmt w:val="lowerLetter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7A571E8A"/>
    <w:multiLevelType w:val="hybridMultilevel"/>
    <w:tmpl w:val="7E5027E4"/>
    <w:lvl w:ilvl="0" w:tplc="E006C2B6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95"/>
    <w:rsid w:val="00005EA9"/>
    <w:rsid w:val="00055AA8"/>
    <w:rsid w:val="000940C5"/>
    <w:rsid w:val="0009464F"/>
    <w:rsid w:val="000A5E76"/>
    <w:rsid w:val="000A7222"/>
    <w:rsid w:val="000B2C97"/>
    <w:rsid w:val="000B5B8F"/>
    <w:rsid w:val="000B71DC"/>
    <w:rsid w:val="000D0BF5"/>
    <w:rsid w:val="000D1A5A"/>
    <w:rsid w:val="000E0B54"/>
    <w:rsid w:val="001105A6"/>
    <w:rsid w:val="00120219"/>
    <w:rsid w:val="00120F0E"/>
    <w:rsid w:val="0012727F"/>
    <w:rsid w:val="00131B5B"/>
    <w:rsid w:val="00132714"/>
    <w:rsid w:val="00152DFE"/>
    <w:rsid w:val="001A2E35"/>
    <w:rsid w:val="001C0C75"/>
    <w:rsid w:val="001C5E8F"/>
    <w:rsid w:val="001F1515"/>
    <w:rsid w:val="002058C3"/>
    <w:rsid w:val="00230964"/>
    <w:rsid w:val="002331AF"/>
    <w:rsid w:val="00244140"/>
    <w:rsid w:val="00250B3D"/>
    <w:rsid w:val="00257322"/>
    <w:rsid w:val="0028630B"/>
    <w:rsid w:val="002A2EBB"/>
    <w:rsid w:val="002C128A"/>
    <w:rsid w:val="002C7D65"/>
    <w:rsid w:val="002D1518"/>
    <w:rsid w:val="002F3573"/>
    <w:rsid w:val="00324737"/>
    <w:rsid w:val="00343869"/>
    <w:rsid w:val="00356BD4"/>
    <w:rsid w:val="003628BB"/>
    <w:rsid w:val="003A6605"/>
    <w:rsid w:val="003B64A3"/>
    <w:rsid w:val="003F6500"/>
    <w:rsid w:val="00444D8E"/>
    <w:rsid w:val="004575A3"/>
    <w:rsid w:val="004865F5"/>
    <w:rsid w:val="00495406"/>
    <w:rsid w:val="004A2A20"/>
    <w:rsid w:val="004D0F07"/>
    <w:rsid w:val="004F2381"/>
    <w:rsid w:val="004F7932"/>
    <w:rsid w:val="00510A70"/>
    <w:rsid w:val="00534FD1"/>
    <w:rsid w:val="00557EC1"/>
    <w:rsid w:val="00557ECE"/>
    <w:rsid w:val="00562562"/>
    <w:rsid w:val="005663C2"/>
    <w:rsid w:val="005A776E"/>
    <w:rsid w:val="005C4BD3"/>
    <w:rsid w:val="005D377A"/>
    <w:rsid w:val="005D4327"/>
    <w:rsid w:val="005E7DBB"/>
    <w:rsid w:val="00664EE7"/>
    <w:rsid w:val="00665CE3"/>
    <w:rsid w:val="00675E71"/>
    <w:rsid w:val="0067717C"/>
    <w:rsid w:val="00682820"/>
    <w:rsid w:val="006877BA"/>
    <w:rsid w:val="00690F4E"/>
    <w:rsid w:val="006B57F2"/>
    <w:rsid w:val="006C79DF"/>
    <w:rsid w:val="006D21B2"/>
    <w:rsid w:val="006E61FD"/>
    <w:rsid w:val="006E7FDD"/>
    <w:rsid w:val="0070559A"/>
    <w:rsid w:val="007065B0"/>
    <w:rsid w:val="0071121D"/>
    <w:rsid w:val="00724095"/>
    <w:rsid w:val="00743410"/>
    <w:rsid w:val="00760EF2"/>
    <w:rsid w:val="00770315"/>
    <w:rsid w:val="00773C98"/>
    <w:rsid w:val="007741F0"/>
    <w:rsid w:val="00777B13"/>
    <w:rsid w:val="00797A1A"/>
    <w:rsid w:val="007A7716"/>
    <w:rsid w:val="0082684B"/>
    <w:rsid w:val="00830B26"/>
    <w:rsid w:val="00851B35"/>
    <w:rsid w:val="00884942"/>
    <w:rsid w:val="008A1EAE"/>
    <w:rsid w:val="008D3AF8"/>
    <w:rsid w:val="008F24C4"/>
    <w:rsid w:val="0091390F"/>
    <w:rsid w:val="00927B4D"/>
    <w:rsid w:val="00927CE0"/>
    <w:rsid w:val="0094521A"/>
    <w:rsid w:val="009726AB"/>
    <w:rsid w:val="00990582"/>
    <w:rsid w:val="00992D6E"/>
    <w:rsid w:val="009A7BF3"/>
    <w:rsid w:val="009B0153"/>
    <w:rsid w:val="009C1541"/>
    <w:rsid w:val="009F3A68"/>
    <w:rsid w:val="00A11E3C"/>
    <w:rsid w:val="00A1793F"/>
    <w:rsid w:val="00A360EF"/>
    <w:rsid w:val="00A447C4"/>
    <w:rsid w:val="00A7388C"/>
    <w:rsid w:val="00A80EC6"/>
    <w:rsid w:val="00A83175"/>
    <w:rsid w:val="00A920DB"/>
    <w:rsid w:val="00A95C1A"/>
    <w:rsid w:val="00AC3672"/>
    <w:rsid w:val="00AD2F11"/>
    <w:rsid w:val="00AE5803"/>
    <w:rsid w:val="00AF4035"/>
    <w:rsid w:val="00B132CD"/>
    <w:rsid w:val="00B27D06"/>
    <w:rsid w:val="00B3650A"/>
    <w:rsid w:val="00B70FBC"/>
    <w:rsid w:val="00B72A67"/>
    <w:rsid w:val="00BA63F2"/>
    <w:rsid w:val="00BB63D5"/>
    <w:rsid w:val="00BC1D5F"/>
    <w:rsid w:val="00BC313A"/>
    <w:rsid w:val="00BD1C1B"/>
    <w:rsid w:val="00BD7A51"/>
    <w:rsid w:val="00BE2D71"/>
    <w:rsid w:val="00BE706E"/>
    <w:rsid w:val="00BF2E8B"/>
    <w:rsid w:val="00C36225"/>
    <w:rsid w:val="00C378C0"/>
    <w:rsid w:val="00C56761"/>
    <w:rsid w:val="00C57424"/>
    <w:rsid w:val="00C9383B"/>
    <w:rsid w:val="00CB2C48"/>
    <w:rsid w:val="00CB5894"/>
    <w:rsid w:val="00CF0FEE"/>
    <w:rsid w:val="00CF3168"/>
    <w:rsid w:val="00CF75F0"/>
    <w:rsid w:val="00CF7CE7"/>
    <w:rsid w:val="00D00205"/>
    <w:rsid w:val="00D3433F"/>
    <w:rsid w:val="00D40784"/>
    <w:rsid w:val="00D62326"/>
    <w:rsid w:val="00D768FA"/>
    <w:rsid w:val="00D9244B"/>
    <w:rsid w:val="00D92EEE"/>
    <w:rsid w:val="00D96B56"/>
    <w:rsid w:val="00DA641D"/>
    <w:rsid w:val="00DB0B6C"/>
    <w:rsid w:val="00DC0178"/>
    <w:rsid w:val="00DC5715"/>
    <w:rsid w:val="00E05D8D"/>
    <w:rsid w:val="00E41B4D"/>
    <w:rsid w:val="00E65082"/>
    <w:rsid w:val="00E810F7"/>
    <w:rsid w:val="00E828BB"/>
    <w:rsid w:val="00EA2689"/>
    <w:rsid w:val="00F104AE"/>
    <w:rsid w:val="00F1431B"/>
    <w:rsid w:val="00F36A64"/>
    <w:rsid w:val="00F436A4"/>
    <w:rsid w:val="00F44D1D"/>
    <w:rsid w:val="00F51910"/>
    <w:rsid w:val="00F80619"/>
    <w:rsid w:val="00F83ACF"/>
    <w:rsid w:val="00FA3E1C"/>
    <w:rsid w:val="00FD263A"/>
    <w:rsid w:val="00FE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78932D"/>
  <w15:docId w15:val="{4BFCEF2C-093B-45A6-9D8A-D8D587E5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0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240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724095"/>
    <w:pPr>
      <w:keepNext/>
      <w:jc w:val="center"/>
      <w:outlineLvl w:val="2"/>
    </w:pPr>
    <w:rPr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24095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240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24095"/>
    <w:pPr>
      <w:tabs>
        <w:tab w:val="left" w:pos="284"/>
      </w:tabs>
      <w:jc w:val="center"/>
    </w:pPr>
    <w:rPr>
      <w:b/>
      <w:i/>
      <w:color w:val="000000"/>
    </w:rPr>
  </w:style>
  <w:style w:type="character" w:customStyle="1" w:styleId="TtuloChar">
    <w:name w:val="Título Char"/>
    <w:basedOn w:val="Fontepargpadro"/>
    <w:link w:val="Ttulo"/>
    <w:rsid w:val="00724095"/>
    <w:rPr>
      <w:rFonts w:ascii="Times New Roman" w:eastAsia="Times New Roman" w:hAnsi="Times New Roman" w:cs="Times New Roman"/>
      <w:b/>
      <w:i/>
      <w:color w:val="000000"/>
      <w:sz w:val="20"/>
      <w:szCs w:val="20"/>
      <w:lang w:eastAsia="pt-BR"/>
    </w:rPr>
  </w:style>
  <w:style w:type="paragraph" w:styleId="SemEspaamento">
    <w:name w:val="No Spacing"/>
    <w:uiPriority w:val="1"/>
    <w:qFormat/>
    <w:rsid w:val="007240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A63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63F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A63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A63F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690F4E"/>
    <w:pPr>
      <w:jc w:val="both"/>
    </w:pPr>
    <w:rPr>
      <w:rFonts w:ascii="Arial" w:hAnsi="Arial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690F4E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0F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0F4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4865F5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865F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60E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09464F"/>
  </w:style>
  <w:style w:type="paragraph" w:customStyle="1" w:styleId="msonormal0">
    <w:name w:val="msonormal"/>
    <w:basedOn w:val="Normal"/>
    <w:rsid w:val="003A660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A660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A6605"/>
    <w:rPr>
      <w:color w:val="800080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768F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F1515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1F1515"/>
    <w:rPr>
      <w:b/>
      <w:bCs/>
    </w:rPr>
  </w:style>
  <w:style w:type="character" w:customStyle="1" w:styleId="nota">
    <w:name w:val="nota"/>
    <w:basedOn w:val="Fontepargpadro"/>
    <w:rsid w:val="001F1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4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50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41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9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58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492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833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86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60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05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52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368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43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62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09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8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53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103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7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5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245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8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636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89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91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64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63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06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00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36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66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90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98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7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399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62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31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872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42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050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8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530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6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97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6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95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57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3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740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77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8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209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8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685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08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813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33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44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77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3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80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94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030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43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15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36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728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0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1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14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20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95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10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41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57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4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0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02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2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32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84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08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27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670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57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00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57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00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72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62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4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85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8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90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9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29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63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114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68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25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150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9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676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97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60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8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55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09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98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572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89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3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3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07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4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98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9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293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065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6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46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0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8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78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03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3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99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2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8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684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449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52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453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37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75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145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01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794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0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107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35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6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6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33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86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375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7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73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59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48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64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78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7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38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2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42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90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7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50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2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98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26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175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21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77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14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86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71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6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37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84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05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28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5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315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7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0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97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785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10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83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91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40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7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836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06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258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5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95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4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5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07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2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98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2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531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0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27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7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5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63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77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55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8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15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77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6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0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955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4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98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1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80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580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26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63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60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564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8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19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6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1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52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9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2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93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2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96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2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4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748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06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22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97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5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6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539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2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27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0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5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9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71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822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9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554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00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75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45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2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0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02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15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1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76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61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405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23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0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1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50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78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994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6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61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67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66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66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93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69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7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97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60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55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14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13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2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4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9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369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7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4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86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513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1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89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6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9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36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29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4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18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93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4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3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03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31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49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768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80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1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15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21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69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45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308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30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53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94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738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29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88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8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58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6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18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25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768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16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304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46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50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6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04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20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67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3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811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68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65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02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3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58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92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14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764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41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1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077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2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865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4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3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555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2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317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9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34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23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8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5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00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69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01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667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7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630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66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46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75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97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30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45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67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3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22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561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3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372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15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0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32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161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2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13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68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3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404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15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73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33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79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6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66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699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12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9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7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48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8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3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574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4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8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25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3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6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418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237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2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5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64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1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0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5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64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95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82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84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7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851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2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77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93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328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79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76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78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160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6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4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317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681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9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73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455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7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89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8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14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7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46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82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99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6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59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11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70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35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8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68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10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2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97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469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47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79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92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9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483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89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95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8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39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97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572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94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5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74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7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87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5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64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600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5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7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253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456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57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8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2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18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56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20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35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58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3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96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58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91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2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0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004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047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41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44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55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3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14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25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87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0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lei/l14133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630D5-B483-4F94-A1CE-19FCF59F3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969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Karla</dc:creator>
  <cp:lastModifiedBy>Carlos</cp:lastModifiedBy>
  <cp:revision>6</cp:revision>
  <cp:lastPrinted>2024-11-12T22:20:00Z</cp:lastPrinted>
  <dcterms:created xsi:type="dcterms:W3CDTF">2024-11-01T13:19:00Z</dcterms:created>
  <dcterms:modified xsi:type="dcterms:W3CDTF">2024-11-12T22:39:00Z</dcterms:modified>
</cp:coreProperties>
</file>