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6A" w:rsidRPr="004769B6" w:rsidRDefault="00F8446A" w:rsidP="00F8446A">
      <w:pPr>
        <w:pStyle w:val="NormalWeb"/>
        <w:jc w:val="both"/>
        <w:rPr>
          <w:rFonts w:ascii="Palatino Linotype" w:hAnsi="Palatino Linotype"/>
          <w:b/>
        </w:rPr>
      </w:pPr>
      <w:bookmarkStart w:id="0" w:name="_GoBack"/>
      <w:bookmarkEnd w:id="0"/>
      <w:r w:rsidRPr="004769B6">
        <w:rPr>
          <w:rFonts w:ascii="Palatino Linotype" w:hAnsi="Palatino Linotype"/>
          <w:b/>
        </w:rPr>
        <w:t>Lei Municipal n.</w:t>
      </w:r>
      <w:proofErr w:type="gramStart"/>
      <w:r w:rsidRPr="004769B6">
        <w:rPr>
          <w:rFonts w:ascii="Palatino Linotype" w:hAnsi="Palatino Linotype"/>
          <w:b/>
        </w:rPr>
        <w:t xml:space="preserve">  </w:t>
      </w:r>
      <w:proofErr w:type="gramEnd"/>
      <w:r w:rsidRPr="004769B6">
        <w:rPr>
          <w:rFonts w:ascii="Palatino Linotype" w:hAnsi="Palatino Linotype"/>
          <w:b/>
        </w:rPr>
        <w:t xml:space="preserve">2.618/2019 </w:t>
      </w:r>
    </w:p>
    <w:p w:rsidR="00F8446A" w:rsidRPr="004769B6" w:rsidRDefault="00F8446A" w:rsidP="00F8446A">
      <w:pPr>
        <w:pStyle w:val="Recuodecorpodetexto"/>
        <w:ind w:left="1701"/>
        <w:jc w:val="both"/>
        <w:rPr>
          <w:rFonts w:ascii="Palatino Linotype" w:hAnsi="Palatino Linotype"/>
        </w:rPr>
      </w:pPr>
      <w:r w:rsidRPr="004769B6">
        <w:rPr>
          <w:rFonts w:ascii="Palatino Linotype" w:hAnsi="Palatino Linotype"/>
        </w:rPr>
        <w:t>Dispõe sobre a desafetação e autoriza a alienação de bem imóvel que identifica e dá outras providências.</w:t>
      </w:r>
    </w:p>
    <w:p w:rsidR="00F8446A" w:rsidRPr="004769B6" w:rsidRDefault="00F8446A" w:rsidP="00F8446A">
      <w:pPr>
        <w:pStyle w:val="Recuodecorpodetexto"/>
        <w:ind w:left="1701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left="1701"/>
        <w:jc w:val="both"/>
        <w:rPr>
          <w:rFonts w:ascii="Palatino Linotype" w:hAnsi="Palatino Linotype" w:cs="Courier New"/>
        </w:rPr>
      </w:pPr>
      <w:r w:rsidRPr="004769B6">
        <w:rPr>
          <w:rFonts w:ascii="Palatino Linotype" w:hAnsi="Palatino Linotype" w:cs="Courier New"/>
          <w:b/>
        </w:rPr>
        <w:t>O Prefeito Municipal de Guarujá do Sul</w:t>
      </w:r>
      <w:r w:rsidRPr="004769B6">
        <w:rPr>
          <w:rFonts w:ascii="Palatino Linotype" w:hAnsi="Palatino Linotype" w:cs="Courier New"/>
        </w:rPr>
        <w:t>, Estado de Santa Catarina,</w:t>
      </w:r>
    </w:p>
    <w:p w:rsidR="00F8446A" w:rsidRPr="004769B6" w:rsidRDefault="00F8446A" w:rsidP="00F8446A">
      <w:pPr>
        <w:ind w:left="2124" w:firstLine="3"/>
        <w:jc w:val="both"/>
        <w:rPr>
          <w:rFonts w:ascii="Palatino Linotype" w:hAnsi="Palatino Linotype" w:cs="Courier New"/>
        </w:rPr>
      </w:pPr>
    </w:p>
    <w:p w:rsidR="00F8446A" w:rsidRPr="004769B6" w:rsidRDefault="00F8446A" w:rsidP="00F8446A">
      <w:pPr>
        <w:ind w:firstLine="1701"/>
        <w:jc w:val="both"/>
        <w:rPr>
          <w:rFonts w:ascii="Palatino Linotype" w:hAnsi="Palatino Linotype" w:cs="Courier New"/>
        </w:rPr>
      </w:pPr>
      <w:r w:rsidRPr="004769B6">
        <w:rPr>
          <w:rFonts w:ascii="Palatino Linotype" w:hAnsi="Palatino Linotype" w:cs="Courier New"/>
          <w:b/>
        </w:rPr>
        <w:t>TORNA PÚBLICO</w:t>
      </w:r>
      <w:r w:rsidRPr="004769B6"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Lei:</w:t>
      </w:r>
    </w:p>
    <w:p w:rsidR="00F8446A" w:rsidRPr="004769B6" w:rsidRDefault="00F8446A" w:rsidP="00F8446A">
      <w:pPr>
        <w:ind w:firstLine="1701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1701"/>
        <w:jc w:val="both"/>
        <w:rPr>
          <w:rFonts w:ascii="Palatino Linotype" w:hAnsi="Palatino Linotype"/>
        </w:rPr>
      </w:pPr>
      <w:r w:rsidRPr="004769B6">
        <w:rPr>
          <w:rFonts w:ascii="Palatino Linotype" w:hAnsi="Palatino Linotype"/>
        </w:rPr>
        <w:t>Art. 1°. Fica desafetado o bem imóvel a seguir relacionado, que se encontra destinado para fins educacionais, com um prédio escolar atualmente desativado, qual seja: parte do lote rural nª 63 (sessenta e três), com a área de 1.000m</w:t>
      </w:r>
      <w:r w:rsidRPr="004769B6">
        <w:rPr>
          <w:rFonts w:ascii="Palatino Linotype" w:hAnsi="Palatino Linotype"/>
          <w:vertAlign w:val="superscript"/>
        </w:rPr>
        <w:t>2</w:t>
      </w:r>
      <w:r w:rsidRPr="004769B6">
        <w:rPr>
          <w:rFonts w:ascii="Palatino Linotype" w:hAnsi="Palatino Linotype"/>
        </w:rPr>
        <w:t xml:space="preserve">, sobre o qual existe uma edificação em </w:t>
      </w:r>
      <w:proofErr w:type="gramStart"/>
      <w:r w:rsidRPr="004769B6">
        <w:rPr>
          <w:rFonts w:ascii="Palatino Linotype" w:hAnsi="Palatino Linotype"/>
        </w:rPr>
        <w:t>alvenaria ,</w:t>
      </w:r>
      <w:proofErr w:type="gramEnd"/>
      <w:r w:rsidRPr="004769B6">
        <w:rPr>
          <w:rFonts w:ascii="Palatino Linotype" w:hAnsi="Palatino Linotype"/>
        </w:rPr>
        <w:t xml:space="preserve"> forro em madeira, piso bruto, aberturas de ferro e coberta com telha de barro,  com aproximadamente 102,05m</w:t>
      </w:r>
      <w:r w:rsidRPr="004769B6">
        <w:rPr>
          <w:rFonts w:ascii="Palatino Linotype" w:hAnsi="Palatino Linotype"/>
          <w:vertAlign w:val="superscript"/>
        </w:rPr>
        <w:t xml:space="preserve">2  </w:t>
      </w:r>
      <w:r w:rsidRPr="004769B6">
        <w:rPr>
          <w:rFonts w:ascii="Palatino Linotype" w:hAnsi="Palatino Linotype"/>
        </w:rPr>
        <w:t xml:space="preserve">de área, não averbada,  situado na Linha Maidana, no Município de Guarujá do Sul, confrontando: ao </w:t>
      </w:r>
      <w:r w:rsidRPr="004769B6">
        <w:rPr>
          <w:rFonts w:ascii="Palatino Linotype" w:hAnsi="Palatino Linotype"/>
          <w:b/>
        </w:rPr>
        <w:t>Nordeste</w:t>
      </w:r>
      <w:r w:rsidRPr="004769B6">
        <w:rPr>
          <w:rFonts w:ascii="Palatino Linotype" w:hAnsi="Palatino Linotype"/>
        </w:rPr>
        <w:t xml:space="preserve"> com o lote rural nº 63, medindo 18,76 metros e 12,09 metros; ao </w:t>
      </w:r>
      <w:r w:rsidRPr="004769B6">
        <w:rPr>
          <w:rFonts w:ascii="Palatino Linotype" w:hAnsi="Palatino Linotype"/>
          <w:b/>
        </w:rPr>
        <w:t>Noroeste</w:t>
      </w:r>
      <w:r w:rsidRPr="004769B6">
        <w:rPr>
          <w:rFonts w:ascii="Palatino Linotype" w:hAnsi="Palatino Linotype"/>
        </w:rPr>
        <w:t xml:space="preserve"> com uma estrada Municipal denominada GRS 126, que separa do restante do lote rural nº 63, medindo 35,58 metros, 19,20 metros e 3,77 metros; ao </w:t>
      </w:r>
      <w:r w:rsidRPr="004769B6">
        <w:rPr>
          <w:rFonts w:ascii="Palatino Linotype" w:hAnsi="Palatino Linotype"/>
          <w:b/>
        </w:rPr>
        <w:t>Sudeste</w:t>
      </w:r>
      <w:r w:rsidRPr="004769B6">
        <w:rPr>
          <w:rFonts w:ascii="Palatino Linotype" w:hAnsi="Palatino Linotype"/>
        </w:rPr>
        <w:t xml:space="preserve"> com parte restante do mesmo lote rural nº 63, medindo 36,99 metros, 15,68 metros e 10,56 metros; ao </w:t>
      </w:r>
      <w:r w:rsidRPr="004769B6">
        <w:rPr>
          <w:rFonts w:ascii="Palatino Linotype" w:hAnsi="Palatino Linotype"/>
          <w:b/>
        </w:rPr>
        <w:t>Sudoeste</w:t>
      </w:r>
      <w:r w:rsidRPr="004769B6">
        <w:rPr>
          <w:rFonts w:ascii="Palatino Linotype" w:hAnsi="Palatino Linotype"/>
        </w:rPr>
        <w:t xml:space="preserve"> com uma estrada Municipal denominada GRS 126, que separa do restante do lote rural nº 63, medindo 15,13 metros e com parte do mesmo lote rural nº 63 medindo 9,39 metros matrícula n. 11.918, do Cartório de Registro de Imóveis desta Comarca.</w:t>
      </w: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1701"/>
        <w:jc w:val="both"/>
        <w:rPr>
          <w:rFonts w:ascii="Palatino Linotype" w:hAnsi="Palatino Linotype"/>
        </w:rPr>
      </w:pPr>
      <w:r w:rsidRPr="004769B6">
        <w:rPr>
          <w:rFonts w:ascii="Palatino Linotype" w:hAnsi="Palatino Linotype"/>
        </w:rPr>
        <w:t xml:space="preserve">Parágrafo único. O imóvel ora desafetado </w:t>
      </w:r>
      <w:proofErr w:type="gramStart"/>
      <w:r w:rsidRPr="004769B6">
        <w:rPr>
          <w:rFonts w:ascii="Palatino Linotype" w:hAnsi="Palatino Linotype"/>
        </w:rPr>
        <w:t>fica</w:t>
      </w:r>
      <w:proofErr w:type="gramEnd"/>
      <w:r w:rsidRPr="004769B6">
        <w:rPr>
          <w:rFonts w:ascii="Palatino Linotype" w:hAnsi="Palatino Linotype"/>
        </w:rPr>
        <w:t xml:space="preserve"> automaticamente transpassado para a categoria de bem dominial, integrando o patrimônio disponível do Município.</w:t>
      </w: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1701"/>
        <w:jc w:val="both"/>
        <w:rPr>
          <w:rFonts w:ascii="Palatino Linotype" w:hAnsi="Palatino Linotype" w:cs="Arial"/>
        </w:rPr>
      </w:pPr>
      <w:r w:rsidRPr="004769B6">
        <w:rPr>
          <w:rFonts w:ascii="Palatino Linotype" w:hAnsi="Palatino Linotype" w:cs="Arial"/>
        </w:rPr>
        <w:t xml:space="preserve">Art. 2º. O imóvel será destinado, integralmente, à política de incentivos econômicos, na forma de doação onerosa, com encargos e cláusula de reversão, seguindo-se o rito próprio definido na </w:t>
      </w:r>
      <w:r w:rsidRPr="004769B6">
        <w:rPr>
          <w:rFonts w:ascii="Palatino Linotype" w:eastAsiaTheme="minorEastAsia" w:hAnsi="Palatino Linotype" w:cs="Courier New"/>
          <w:shd w:val="clear" w:color="auto" w:fill="FFFFFF" w:themeFill="background1"/>
        </w:rPr>
        <w:t>Lei Municipal nº 2.223/2012 de 13 de julho de 2012 e alterações posteriores</w:t>
      </w:r>
      <w:r w:rsidRPr="004769B6">
        <w:rPr>
          <w:rFonts w:ascii="Palatino Linotype" w:hAnsi="Palatino Linotype" w:cs="Arial"/>
        </w:rPr>
        <w:t>.</w:t>
      </w:r>
    </w:p>
    <w:p w:rsidR="00F8446A" w:rsidRPr="004769B6" w:rsidRDefault="00F8446A" w:rsidP="00F8446A">
      <w:pPr>
        <w:ind w:firstLine="1701"/>
        <w:jc w:val="both"/>
        <w:rPr>
          <w:rFonts w:ascii="Palatino Linotype" w:hAnsi="Palatino Linotype" w:cs="Arial"/>
        </w:rPr>
      </w:pPr>
    </w:p>
    <w:p w:rsidR="00F8446A" w:rsidRPr="004769B6" w:rsidRDefault="00F8446A" w:rsidP="00F8446A">
      <w:pPr>
        <w:ind w:firstLine="1701"/>
        <w:jc w:val="both"/>
        <w:rPr>
          <w:rFonts w:ascii="Palatino Linotype" w:hAnsi="Palatino Linotype"/>
        </w:rPr>
      </w:pPr>
      <w:r w:rsidRPr="004769B6">
        <w:rPr>
          <w:rFonts w:ascii="Palatino Linotype" w:hAnsi="Palatino Linotype"/>
        </w:rPr>
        <w:t>Parágrafo único. A alienação referida no caput deste artigo deverá ser precedida de avaliação e efetivar-se-á mediante competente processo licitatório, na modalidade de concorrência, nos termos da Lei Federal n. 8666, de 21 de junho de 1993.</w:t>
      </w: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1701"/>
        <w:jc w:val="both"/>
        <w:rPr>
          <w:rFonts w:ascii="Palatino Linotype" w:hAnsi="Palatino Linotype"/>
        </w:rPr>
      </w:pPr>
      <w:r w:rsidRPr="004769B6">
        <w:rPr>
          <w:rFonts w:ascii="Palatino Linotype" w:hAnsi="Palatino Linotype"/>
        </w:rPr>
        <w:lastRenderedPageBreak/>
        <w:t>Art. 3º. Esta lei entra em vigor na data de sua publicação.</w:t>
      </w: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ind w:firstLine="2552"/>
        <w:jc w:val="both"/>
        <w:rPr>
          <w:rFonts w:ascii="Palatino Linotype" w:hAnsi="Palatino Linotype"/>
        </w:rPr>
      </w:pPr>
    </w:p>
    <w:p w:rsidR="00F8446A" w:rsidRPr="004769B6" w:rsidRDefault="00F8446A" w:rsidP="00F8446A">
      <w:pPr>
        <w:jc w:val="both"/>
        <w:rPr>
          <w:rFonts w:ascii="Palatino Linotype" w:hAnsi="Palatino Linotype" w:cs="Arial"/>
        </w:rPr>
      </w:pPr>
      <w:r w:rsidRPr="004769B6">
        <w:rPr>
          <w:rFonts w:ascii="Palatino Linotype" w:hAnsi="Palatino Linotype" w:cs="Arial"/>
        </w:rPr>
        <w:t xml:space="preserve">GABINETE DO PREFEITO MUNICIPAL DE GUARUJÁ DO SUL - SC, </w:t>
      </w:r>
      <w:proofErr w:type="gramStart"/>
      <w:r w:rsidRPr="004769B6">
        <w:rPr>
          <w:rFonts w:ascii="Palatino Linotype" w:hAnsi="Palatino Linotype" w:cs="Arial"/>
        </w:rPr>
        <w:t>em</w:t>
      </w:r>
      <w:proofErr w:type="gramEnd"/>
      <w:r w:rsidRPr="004769B6">
        <w:rPr>
          <w:rFonts w:ascii="Palatino Linotype" w:hAnsi="Palatino Linotype" w:cs="Arial"/>
        </w:rPr>
        <w:t xml:space="preserve"> </w:t>
      </w:r>
    </w:p>
    <w:p w:rsidR="00F8446A" w:rsidRPr="004769B6" w:rsidRDefault="00F8446A" w:rsidP="00F8446A">
      <w:pPr>
        <w:jc w:val="both"/>
        <w:rPr>
          <w:rFonts w:ascii="Palatino Linotype" w:hAnsi="Palatino Linotype" w:cs="Arial"/>
        </w:rPr>
      </w:pPr>
      <w:r w:rsidRPr="004769B6">
        <w:rPr>
          <w:rFonts w:ascii="Palatino Linotype" w:hAnsi="Palatino Linotype" w:cs="Arial"/>
        </w:rPr>
        <w:t>08 de março de 2019</w:t>
      </w:r>
    </w:p>
    <w:p w:rsidR="00F8446A" w:rsidRPr="004769B6" w:rsidRDefault="00F8446A" w:rsidP="00F8446A">
      <w:pPr>
        <w:jc w:val="both"/>
        <w:rPr>
          <w:rFonts w:ascii="Palatino Linotype" w:hAnsi="Palatino Linotype" w:cs="Arial"/>
        </w:rPr>
      </w:pPr>
      <w:r w:rsidRPr="004769B6">
        <w:rPr>
          <w:rFonts w:ascii="Palatino Linotype" w:hAnsi="Palatino Linotype" w:cs="Arial"/>
        </w:rPr>
        <w:t>67º ano da Fundação e 57º ano da Instalação.</w:t>
      </w:r>
    </w:p>
    <w:p w:rsidR="00F8446A" w:rsidRPr="004769B6" w:rsidRDefault="00F8446A" w:rsidP="00F8446A">
      <w:pPr>
        <w:jc w:val="both"/>
        <w:rPr>
          <w:rFonts w:ascii="Palatino Linotype" w:hAnsi="Palatino Linotype" w:cs="Arial"/>
        </w:rPr>
      </w:pPr>
    </w:p>
    <w:p w:rsidR="00F8446A" w:rsidRPr="004769B6" w:rsidRDefault="00F8446A" w:rsidP="00F8446A">
      <w:pPr>
        <w:jc w:val="both"/>
        <w:rPr>
          <w:rFonts w:ascii="Palatino Linotype" w:hAnsi="Palatino Linotype" w:cs="Arial"/>
        </w:rPr>
      </w:pPr>
    </w:p>
    <w:p w:rsidR="00F8446A" w:rsidRPr="004769B6" w:rsidRDefault="00F8446A" w:rsidP="00F8446A">
      <w:pPr>
        <w:jc w:val="both"/>
        <w:rPr>
          <w:rFonts w:ascii="Palatino Linotype" w:hAnsi="Palatino Linotype" w:cs="Arial"/>
        </w:rPr>
      </w:pPr>
    </w:p>
    <w:p w:rsidR="00F8446A" w:rsidRPr="004769B6" w:rsidRDefault="00F8446A" w:rsidP="00F8446A">
      <w:pPr>
        <w:jc w:val="center"/>
        <w:rPr>
          <w:rFonts w:ascii="Palatino Linotype" w:hAnsi="Palatino Linotype" w:cs="Courier New"/>
          <w:b/>
        </w:rPr>
      </w:pPr>
      <w:r w:rsidRPr="004769B6">
        <w:rPr>
          <w:rFonts w:ascii="Palatino Linotype" w:hAnsi="Palatino Linotype" w:cs="Courier New"/>
          <w:b/>
        </w:rPr>
        <w:t>Claudio Júnior Weschenfelder</w:t>
      </w:r>
    </w:p>
    <w:p w:rsidR="00F8446A" w:rsidRPr="004769B6" w:rsidRDefault="00F8446A" w:rsidP="00F8446A">
      <w:pPr>
        <w:jc w:val="center"/>
        <w:rPr>
          <w:rFonts w:ascii="Palatino Linotype" w:hAnsi="Palatino Linotype" w:cs="Courier New"/>
          <w:b/>
        </w:rPr>
      </w:pPr>
      <w:r w:rsidRPr="004769B6">
        <w:rPr>
          <w:rFonts w:ascii="Palatino Linotype" w:hAnsi="Palatino Linotype" w:cs="Courier New"/>
          <w:b/>
        </w:rPr>
        <w:t>Prefeito Municipal.</w:t>
      </w:r>
    </w:p>
    <w:p w:rsidR="00F8446A" w:rsidRPr="004769B6" w:rsidRDefault="00F8446A" w:rsidP="00F8446A">
      <w:pPr>
        <w:jc w:val="center"/>
        <w:rPr>
          <w:rFonts w:ascii="Palatino Linotype" w:hAnsi="Palatino Linotype" w:cs="Courier New"/>
        </w:rPr>
      </w:pPr>
    </w:p>
    <w:p w:rsidR="00F8446A" w:rsidRPr="004769B6" w:rsidRDefault="00F8446A" w:rsidP="00F8446A">
      <w:pPr>
        <w:jc w:val="both"/>
        <w:rPr>
          <w:rFonts w:ascii="Palatino Linotype" w:hAnsi="Palatino Linotype" w:cs="Courier New"/>
        </w:rPr>
      </w:pPr>
      <w:r w:rsidRPr="004769B6">
        <w:rPr>
          <w:rFonts w:ascii="Palatino Linotype" w:hAnsi="Palatino Linotype" w:cs="Courier New"/>
        </w:rPr>
        <w:t>Certifico que a Presente Lei foi publicada e registrada nesta Secretaria em data supra.</w:t>
      </w:r>
    </w:p>
    <w:p w:rsidR="00F8446A" w:rsidRPr="004769B6" w:rsidRDefault="00F8446A" w:rsidP="00F8446A">
      <w:pPr>
        <w:jc w:val="center"/>
        <w:rPr>
          <w:rFonts w:ascii="Palatino Linotype" w:hAnsi="Palatino Linotype" w:cs="Courier New"/>
        </w:rPr>
      </w:pPr>
    </w:p>
    <w:p w:rsidR="00F8446A" w:rsidRPr="004769B6" w:rsidRDefault="00F8446A" w:rsidP="00F8446A">
      <w:pPr>
        <w:jc w:val="center"/>
        <w:rPr>
          <w:rFonts w:ascii="Palatino Linotype" w:hAnsi="Palatino Linotype" w:cs="Courier New"/>
        </w:rPr>
      </w:pPr>
    </w:p>
    <w:p w:rsidR="00F8446A" w:rsidRPr="004769B6" w:rsidRDefault="00F8446A" w:rsidP="00F8446A">
      <w:pPr>
        <w:jc w:val="center"/>
        <w:rPr>
          <w:rFonts w:ascii="Palatino Linotype" w:hAnsi="Palatino Linotype" w:cs="Courier New"/>
        </w:rPr>
      </w:pPr>
    </w:p>
    <w:p w:rsidR="00F8446A" w:rsidRPr="004769B6" w:rsidRDefault="00F8446A" w:rsidP="00F8446A">
      <w:pPr>
        <w:jc w:val="center"/>
        <w:rPr>
          <w:rFonts w:ascii="Palatino Linotype" w:hAnsi="Palatino Linotype" w:cs="Courier New"/>
          <w:b/>
        </w:rPr>
      </w:pPr>
      <w:r w:rsidRPr="004769B6">
        <w:rPr>
          <w:rFonts w:ascii="Palatino Linotype" w:hAnsi="Palatino Linotype" w:cs="Courier New"/>
          <w:b/>
        </w:rPr>
        <w:t>Julio Cesar Della Flora</w:t>
      </w:r>
    </w:p>
    <w:p w:rsidR="00F8446A" w:rsidRPr="004769B6" w:rsidRDefault="00F8446A" w:rsidP="00F8446A">
      <w:pPr>
        <w:jc w:val="center"/>
        <w:rPr>
          <w:rFonts w:ascii="Palatino Linotype" w:hAnsi="Palatino Linotype"/>
          <w:b/>
        </w:rPr>
      </w:pPr>
      <w:r w:rsidRPr="004769B6">
        <w:rPr>
          <w:rFonts w:ascii="Palatino Linotype" w:hAnsi="Palatino Linotype"/>
          <w:b/>
        </w:rPr>
        <w:t>Secretario da Administração e Fazenda</w:t>
      </w:r>
    </w:p>
    <w:p w:rsidR="00F8446A" w:rsidRPr="004769B6" w:rsidRDefault="00F8446A" w:rsidP="00F8446A">
      <w:pPr>
        <w:jc w:val="both"/>
        <w:rPr>
          <w:rFonts w:ascii="Palatino Linotype" w:hAnsi="Palatino Linotype" w:cs="Courier New"/>
          <w:b/>
        </w:rPr>
      </w:pPr>
    </w:p>
    <w:p w:rsidR="00F8446A" w:rsidRPr="004769B6" w:rsidRDefault="00F8446A" w:rsidP="00F8446A">
      <w:pPr>
        <w:jc w:val="both"/>
        <w:rPr>
          <w:rFonts w:ascii="Palatino Linotype" w:hAnsi="Palatino Linotype" w:cs="Courier New"/>
          <w:b/>
        </w:rPr>
      </w:pPr>
    </w:p>
    <w:p w:rsidR="00DD0C0A" w:rsidRDefault="00DD0C0A"/>
    <w:sectPr w:rsidR="00DD0C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A"/>
    <w:rsid w:val="002B4107"/>
    <w:rsid w:val="00DD0C0A"/>
    <w:rsid w:val="00F8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46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446A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F8446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446A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46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446A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F8446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446A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Assessoria</cp:lastModifiedBy>
  <cp:revision>2</cp:revision>
  <dcterms:created xsi:type="dcterms:W3CDTF">2019-05-13T13:55:00Z</dcterms:created>
  <dcterms:modified xsi:type="dcterms:W3CDTF">2019-05-13T13:55:00Z</dcterms:modified>
</cp:coreProperties>
</file>