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601,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Comenda “Alexandre Torquetti”  ao 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Marcus Soares Malaquias de Souza. </w:t>
      </w:r>
    </w:p>
    <w:p w:rsidR="00000000" w:rsidDel="00000000" w:rsidP="00000000" w:rsidRDefault="00000000" w:rsidRPr="00000000" w14:paraId="00000006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Comenda “Alexandre Torquetti”</w:t>
      </w:r>
      <w:r w:rsidDel="00000000" w:rsidR="00000000" w:rsidRPr="00000000">
        <w:rPr>
          <w:rFonts w:ascii="Arial" w:cs="Arial" w:eastAsia="Arial" w:hAnsi="Arial"/>
          <w:rtl w:val="0"/>
        </w:rPr>
        <w:t xml:space="preserve"> ao Senhor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Marcus Soares Malaquias de Souza,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II, da Resolução nº 451,  de 1º de junho de 2023.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"/>
    <w:next w:val="Normal1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qDNwiXxSdKDJnQ5AEU8JIaMdog==">CgMxLjA4AHIhMWR5TmcwellCRHM1U3V2VmxxRFVqZ0R2QXRnY1lQOWxr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