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135D4" w14:textId="1AEA39D3" w:rsidR="00420C75" w:rsidRPr="00B4776D" w:rsidRDefault="00420C75" w:rsidP="00420C75">
      <w:pPr>
        <w:spacing w:after="0" w:line="240" w:lineRule="auto"/>
        <w:ind w:firstLine="2835"/>
        <w:rPr>
          <w:rFonts w:ascii="Garamond" w:hAnsi="Garamond"/>
          <w:b/>
          <w:bCs/>
          <w:sz w:val="26"/>
          <w:szCs w:val="26"/>
        </w:rPr>
      </w:pPr>
      <w:r w:rsidRPr="00B4776D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806A218" wp14:editId="41853B53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4992E8" w14:textId="77777777" w:rsidR="00420C75" w:rsidRPr="008C6A8F" w:rsidRDefault="00420C75" w:rsidP="00420C75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2495C93E" w14:textId="7F5E9551" w:rsidR="00420C75" w:rsidRPr="00B4776D" w:rsidRDefault="00420C75" w:rsidP="00420C75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71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215605C6" w14:textId="23F6DD1C" w:rsidR="00420C75" w:rsidRPr="00B4776D" w:rsidRDefault="00420C75" w:rsidP="00420C75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07</w:t>
                            </w:r>
                            <w:r w:rsidRPr="00B4776D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1</w:t>
                            </w:r>
                            <w:r w:rsidRPr="00B4776D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06A218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5F4992E8" w14:textId="77777777" w:rsidR="00420C75" w:rsidRPr="008C6A8F" w:rsidRDefault="00420C75" w:rsidP="00420C75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2495C93E" w14:textId="7F5E9551" w:rsidR="00420C75" w:rsidRPr="00B4776D" w:rsidRDefault="00420C75" w:rsidP="00420C75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71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215605C6" w14:textId="23F6DD1C" w:rsidR="00420C75" w:rsidRPr="00B4776D" w:rsidRDefault="00420C75" w:rsidP="00420C75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B4776D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07</w:t>
                      </w:r>
                      <w:r w:rsidRPr="00B4776D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1</w:t>
                      </w:r>
                      <w:r w:rsidRPr="00B4776D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B4776D">
        <w:rPr>
          <w:rFonts w:ascii="Garamond" w:hAnsi="Garamond"/>
          <w:b/>
          <w:bCs/>
          <w:sz w:val="26"/>
          <w:szCs w:val="26"/>
        </w:rPr>
        <w:t xml:space="preserve">L E </w:t>
      </w:r>
      <w:proofErr w:type="gramStart"/>
      <w:r w:rsidRPr="00B4776D">
        <w:rPr>
          <w:rFonts w:ascii="Garamond" w:hAnsi="Garamond"/>
          <w:b/>
          <w:bCs/>
          <w:sz w:val="26"/>
          <w:szCs w:val="26"/>
        </w:rPr>
        <w:t>I  Nº</w:t>
      </w:r>
      <w:proofErr w:type="gramEnd"/>
      <w:r w:rsidRPr="00B4776D">
        <w:rPr>
          <w:rFonts w:ascii="Garamond" w:hAnsi="Garamond"/>
          <w:b/>
          <w:bCs/>
          <w:sz w:val="26"/>
          <w:szCs w:val="26"/>
        </w:rPr>
        <w:t xml:space="preserve"> 4 9 2 </w:t>
      </w:r>
      <w:r>
        <w:rPr>
          <w:rFonts w:ascii="Garamond" w:hAnsi="Garamond"/>
          <w:b/>
          <w:bCs/>
          <w:sz w:val="26"/>
          <w:szCs w:val="26"/>
        </w:rPr>
        <w:t>7</w:t>
      </w:r>
    </w:p>
    <w:p w14:paraId="223AE241" w14:textId="3B2F8FC4" w:rsidR="00420C75" w:rsidRPr="00420C75" w:rsidRDefault="00420C75" w:rsidP="00420C75">
      <w:pPr>
        <w:spacing w:after="0" w:line="240" w:lineRule="auto"/>
        <w:ind w:left="2835" w:right="-1"/>
        <w:rPr>
          <w:rFonts w:ascii="Arial" w:hAnsi="Arial" w:cs="Arial"/>
          <w:b/>
          <w:sz w:val="24"/>
          <w:szCs w:val="24"/>
        </w:rPr>
      </w:pPr>
      <w:r w:rsidRPr="00420C75">
        <w:rPr>
          <w:rFonts w:ascii="Arial" w:hAnsi="Arial" w:cs="Arial"/>
          <w:sz w:val="24"/>
          <w:szCs w:val="24"/>
        </w:rPr>
        <w:t xml:space="preserve">De </w:t>
      </w:r>
      <w:r w:rsidR="00FF5E55">
        <w:rPr>
          <w:rFonts w:ascii="Arial" w:hAnsi="Arial" w:cs="Arial"/>
          <w:sz w:val="24"/>
          <w:szCs w:val="24"/>
        </w:rPr>
        <w:t>07</w:t>
      </w:r>
      <w:r w:rsidRPr="00420C75">
        <w:rPr>
          <w:rFonts w:ascii="Arial" w:hAnsi="Arial" w:cs="Arial"/>
          <w:sz w:val="24"/>
          <w:szCs w:val="24"/>
        </w:rPr>
        <w:t xml:space="preserve"> de </w:t>
      </w:r>
      <w:r w:rsidR="00FF5E55">
        <w:rPr>
          <w:rFonts w:ascii="Arial" w:hAnsi="Arial" w:cs="Arial"/>
          <w:sz w:val="24"/>
          <w:szCs w:val="24"/>
        </w:rPr>
        <w:t>novemb</w:t>
      </w:r>
      <w:r w:rsidRPr="00420C75">
        <w:rPr>
          <w:rFonts w:ascii="Arial" w:hAnsi="Arial" w:cs="Arial"/>
          <w:sz w:val="24"/>
          <w:szCs w:val="24"/>
        </w:rPr>
        <w:t>ro de 2025.</w:t>
      </w:r>
    </w:p>
    <w:p w14:paraId="070E0BC8" w14:textId="77777777" w:rsidR="001B4B66" w:rsidRPr="009900B4" w:rsidRDefault="001B4B66" w:rsidP="00420C75">
      <w:pPr>
        <w:autoSpaceDE w:val="0"/>
        <w:autoSpaceDN w:val="0"/>
        <w:adjustRightInd w:val="0"/>
        <w:spacing w:after="0" w:line="240" w:lineRule="auto"/>
        <w:ind w:left="2835" w:firstLine="708"/>
        <w:rPr>
          <w:rFonts w:ascii="Arial" w:hAnsi="Arial" w:cs="Arial"/>
          <w:sz w:val="14"/>
          <w:szCs w:val="14"/>
        </w:rPr>
      </w:pPr>
    </w:p>
    <w:p w14:paraId="40E69CBF" w14:textId="33EC5770" w:rsidR="001B4B66" w:rsidRPr="00B32C36" w:rsidRDefault="001B4B66" w:rsidP="001B4B66">
      <w:pPr>
        <w:widowControl w:val="0"/>
        <w:spacing w:after="0" w:line="240" w:lineRule="auto"/>
        <w:ind w:left="2835"/>
        <w:jc w:val="both"/>
        <w:rPr>
          <w:rFonts w:ascii="Arial" w:hAnsi="Arial" w:cs="Arial"/>
          <w:spacing w:val="-1"/>
          <w:sz w:val="24"/>
          <w:szCs w:val="24"/>
        </w:rPr>
      </w:pPr>
      <w:r w:rsidRPr="00B32C36">
        <w:rPr>
          <w:rFonts w:ascii="Arial" w:hAnsi="Arial" w:cs="Arial"/>
          <w:sz w:val="24"/>
          <w:szCs w:val="24"/>
        </w:rPr>
        <w:t xml:space="preserve">Autoriza a </w:t>
      </w:r>
      <w:r>
        <w:rPr>
          <w:rFonts w:ascii="Arial" w:hAnsi="Arial" w:cs="Arial"/>
          <w:sz w:val="24"/>
          <w:szCs w:val="24"/>
        </w:rPr>
        <w:t>a</w:t>
      </w:r>
      <w:r w:rsidRPr="00B32C36">
        <w:rPr>
          <w:rFonts w:ascii="Arial" w:hAnsi="Arial" w:cs="Arial"/>
          <w:sz w:val="24"/>
          <w:szCs w:val="24"/>
        </w:rPr>
        <w:t>lienação</w:t>
      </w:r>
      <w:r>
        <w:rPr>
          <w:rFonts w:ascii="Arial" w:hAnsi="Arial" w:cs="Arial"/>
          <w:sz w:val="24"/>
          <w:szCs w:val="24"/>
        </w:rPr>
        <w:t xml:space="preserve"> de imóveis públicos que menciona</w:t>
      </w:r>
      <w:r w:rsidRPr="00B32C36">
        <w:rPr>
          <w:rFonts w:ascii="Arial" w:hAnsi="Arial" w:cs="Arial"/>
          <w:sz w:val="24"/>
          <w:szCs w:val="24"/>
        </w:rPr>
        <w:t xml:space="preserve">, mediante processo </w:t>
      </w:r>
      <w:r w:rsidRPr="00B32C36">
        <w:rPr>
          <w:rFonts w:ascii="Arial" w:hAnsi="Arial" w:cs="Arial"/>
          <w:spacing w:val="1"/>
          <w:sz w:val="24"/>
          <w:szCs w:val="24"/>
        </w:rPr>
        <w:t>d</w:t>
      </w:r>
      <w:r w:rsidRPr="00B32C36">
        <w:rPr>
          <w:rFonts w:ascii="Arial" w:hAnsi="Arial" w:cs="Arial"/>
          <w:sz w:val="24"/>
          <w:szCs w:val="24"/>
        </w:rPr>
        <w:t>e</w:t>
      </w:r>
      <w:r w:rsidRPr="00B32C36">
        <w:rPr>
          <w:rFonts w:ascii="Arial" w:hAnsi="Arial" w:cs="Arial"/>
          <w:spacing w:val="3"/>
          <w:sz w:val="24"/>
          <w:szCs w:val="24"/>
        </w:rPr>
        <w:t xml:space="preserve"> </w:t>
      </w:r>
      <w:r w:rsidRPr="00B32C36">
        <w:rPr>
          <w:rFonts w:ascii="Arial" w:hAnsi="Arial" w:cs="Arial"/>
          <w:spacing w:val="-1"/>
          <w:sz w:val="24"/>
          <w:szCs w:val="24"/>
        </w:rPr>
        <w:t>li</w:t>
      </w:r>
      <w:r w:rsidRPr="00B32C36">
        <w:rPr>
          <w:rFonts w:ascii="Arial" w:hAnsi="Arial" w:cs="Arial"/>
          <w:sz w:val="24"/>
          <w:szCs w:val="24"/>
        </w:rPr>
        <w:t>c</w:t>
      </w:r>
      <w:r w:rsidRPr="00B32C36">
        <w:rPr>
          <w:rFonts w:ascii="Arial" w:hAnsi="Arial" w:cs="Arial"/>
          <w:spacing w:val="-1"/>
          <w:sz w:val="24"/>
          <w:szCs w:val="24"/>
        </w:rPr>
        <w:t>it</w:t>
      </w:r>
      <w:r w:rsidRPr="00B32C36">
        <w:rPr>
          <w:rFonts w:ascii="Arial" w:hAnsi="Arial" w:cs="Arial"/>
          <w:sz w:val="24"/>
          <w:szCs w:val="24"/>
        </w:rPr>
        <w:t>açã</w:t>
      </w:r>
      <w:r w:rsidRPr="00B32C36">
        <w:rPr>
          <w:rFonts w:ascii="Arial" w:hAnsi="Arial" w:cs="Arial"/>
          <w:spacing w:val="1"/>
          <w:sz w:val="24"/>
          <w:szCs w:val="24"/>
        </w:rPr>
        <w:t>o, v</w:t>
      </w:r>
      <w:r w:rsidRPr="00B32C36">
        <w:rPr>
          <w:rFonts w:ascii="Arial" w:hAnsi="Arial" w:cs="Arial"/>
          <w:spacing w:val="-1"/>
          <w:sz w:val="24"/>
          <w:szCs w:val="24"/>
        </w:rPr>
        <w:t>i</w:t>
      </w:r>
      <w:r w:rsidRPr="00B32C36">
        <w:rPr>
          <w:rFonts w:ascii="Arial" w:hAnsi="Arial" w:cs="Arial"/>
          <w:sz w:val="24"/>
          <w:szCs w:val="24"/>
        </w:rPr>
        <w:t>s</w:t>
      </w:r>
      <w:r w:rsidRPr="00B32C36">
        <w:rPr>
          <w:rFonts w:ascii="Arial" w:hAnsi="Arial" w:cs="Arial"/>
          <w:spacing w:val="-3"/>
          <w:sz w:val="24"/>
          <w:szCs w:val="24"/>
        </w:rPr>
        <w:t>a</w:t>
      </w:r>
      <w:r w:rsidRPr="00B32C36">
        <w:rPr>
          <w:rFonts w:ascii="Arial" w:hAnsi="Arial" w:cs="Arial"/>
          <w:spacing w:val="-1"/>
          <w:sz w:val="24"/>
          <w:szCs w:val="24"/>
        </w:rPr>
        <w:t>n</w:t>
      </w:r>
      <w:r w:rsidRPr="00B32C36">
        <w:rPr>
          <w:rFonts w:ascii="Arial" w:hAnsi="Arial" w:cs="Arial"/>
          <w:spacing w:val="1"/>
          <w:sz w:val="24"/>
          <w:szCs w:val="24"/>
        </w:rPr>
        <w:t>d</w:t>
      </w:r>
      <w:r w:rsidRPr="00B32C36">
        <w:rPr>
          <w:rFonts w:ascii="Arial" w:hAnsi="Arial" w:cs="Arial"/>
          <w:sz w:val="24"/>
          <w:szCs w:val="24"/>
        </w:rPr>
        <w:t>o</w:t>
      </w:r>
      <w:r w:rsidRPr="00B32C36">
        <w:rPr>
          <w:rFonts w:ascii="Arial" w:hAnsi="Arial" w:cs="Arial"/>
          <w:spacing w:val="1"/>
          <w:sz w:val="24"/>
          <w:szCs w:val="24"/>
        </w:rPr>
        <w:t xml:space="preserve"> </w:t>
      </w:r>
      <w:r w:rsidRPr="00B32C36">
        <w:rPr>
          <w:rFonts w:ascii="Arial" w:hAnsi="Arial" w:cs="Arial"/>
          <w:sz w:val="24"/>
          <w:szCs w:val="24"/>
        </w:rPr>
        <w:t xml:space="preserve">à </w:t>
      </w:r>
      <w:r w:rsidRPr="00B32C36">
        <w:rPr>
          <w:rFonts w:ascii="Arial" w:hAnsi="Arial" w:cs="Arial"/>
          <w:spacing w:val="-1"/>
          <w:sz w:val="24"/>
          <w:szCs w:val="24"/>
        </w:rPr>
        <w:t>i</w:t>
      </w:r>
      <w:r w:rsidRPr="00B32C36">
        <w:rPr>
          <w:rFonts w:ascii="Arial" w:hAnsi="Arial" w:cs="Arial"/>
          <w:spacing w:val="-4"/>
          <w:sz w:val="24"/>
          <w:szCs w:val="24"/>
        </w:rPr>
        <w:t>m</w:t>
      </w:r>
      <w:r w:rsidRPr="00B32C36">
        <w:rPr>
          <w:rFonts w:ascii="Arial" w:hAnsi="Arial" w:cs="Arial"/>
          <w:spacing w:val="1"/>
          <w:sz w:val="24"/>
          <w:szCs w:val="24"/>
        </w:rPr>
        <w:t>p</w:t>
      </w:r>
      <w:r w:rsidRPr="00B32C36">
        <w:rPr>
          <w:rFonts w:ascii="Arial" w:hAnsi="Arial" w:cs="Arial"/>
          <w:spacing w:val="-1"/>
          <w:sz w:val="24"/>
          <w:szCs w:val="24"/>
        </w:rPr>
        <w:t>l</w:t>
      </w:r>
      <w:r w:rsidRPr="00B32C36">
        <w:rPr>
          <w:rFonts w:ascii="Arial" w:hAnsi="Arial" w:cs="Arial"/>
          <w:sz w:val="24"/>
          <w:szCs w:val="24"/>
        </w:rPr>
        <w:t>e</w:t>
      </w:r>
      <w:r w:rsidRPr="00B32C36">
        <w:rPr>
          <w:rFonts w:ascii="Arial" w:hAnsi="Arial" w:cs="Arial"/>
          <w:spacing w:val="-2"/>
          <w:sz w:val="24"/>
          <w:szCs w:val="24"/>
        </w:rPr>
        <w:t>m</w:t>
      </w:r>
      <w:r w:rsidRPr="00B32C36">
        <w:rPr>
          <w:rFonts w:ascii="Arial" w:hAnsi="Arial" w:cs="Arial"/>
          <w:sz w:val="24"/>
          <w:szCs w:val="24"/>
        </w:rPr>
        <w:t>e</w:t>
      </w:r>
      <w:r w:rsidRPr="00B32C36">
        <w:rPr>
          <w:rFonts w:ascii="Arial" w:hAnsi="Arial" w:cs="Arial"/>
          <w:spacing w:val="1"/>
          <w:sz w:val="24"/>
          <w:szCs w:val="24"/>
        </w:rPr>
        <w:t>n</w:t>
      </w:r>
      <w:r w:rsidRPr="00B32C36">
        <w:rPr>
          <w:rFonts w:ascii="Arial" w:hAnsi="Arial" w:cs="Arial"/>
          <w:spacing w:val="-1"/>
          <w:sz w:val="24"/>
          <w:szCs w:val="24"/>
        </w:rPr>
        <w:t>t</w:t>
      </w:r>
      <w:r w:rsidRPr="00B32C36">
        <w:rPr>
          <w:rFonts w:ascii="Arial" w:hAnsi="Arial" w:cs="Arial"/>
          <w:sz w:val="24"/>
          <w:szCs w:val="24"/>
        </w:rPr>
        <w:t>aç</w:t>
      </w:r>
      <w:r w:rsidRPr="00B32C36">
        <w:rPr>
          <w:rFonts w:ascii="Arial" w:hAnsi="Arial" w:cs="Arial"/>
          <w:spacing w:val="-3"/>
          <w:sz w:val="24"/>
          <w:szCs w:val="24"/>
        </w:rPr>
        <w:t>ã</w:t>
      </w:r>
      <w:r w:rsidRPr="00B32C36">
        <w:rPr>
          <w:rFonts w:ascii="Arial" w:hAnsi="Arial" w:cs="Arial"/>
          <w:sz w:val="24"/>
          <w:szCs w:val="24"/>
        </w:rPr>
        <w:t>o</w:t>
      </w:r>
      <w:r w:rsidRPr="00B32C36">
        <w:rPr>
          <w:rFonts w:ascii="Arial" w:hAnsi="Arial" w:cs="Arial"/>
          <w:spacing w:val="1"/>
          <w:sz w:val="24"/>
          <w:szCs w:val="24"/>
        </w:rPr>
        <w:t xml:space="preserve"> d</w:t>
      </w:r>
      <w:r w:rsidRPr="00B32C36">
        <w:rPr>
          <w:rFonts w:ascii="Arial" w:hAnsi="Arial" w:cs="Arial"/>
          <w:sz w:val="24"/>
          <w:szCs w:val="24"/>
        </w:rPr>
        <w:t>e</w:t>
      </w:r>
      <w:r w:rsidRPr="00B32C36">
        <w:rPr>
          <w:rFonts w:ascii="Arial" w:hAnsi="Arial" w:cs="Arial"/>
          <w:spacing w:val="-3"/>
          <w:sz w:val="24"/>
          <w:szCs w:val="24"/>
        </w:rPr>
        <w:t xml:space="preserve"> </w:t>
      </w:r>
      <w:r w:rsidRPr="00B32C36">
        <w:rPr>
          <w:rFonts w:ascii="Arial" w:hAnsi="Arial" w:cs="Arial"/>
          <w:spacing w:val="-1"/>
          <w:sz w:val="24"/>
          <w:szCs w:val="24"/>
        </w:rPr>
        <w:t>p</w:t>
      </w:r>
      <w:r w:rsidRPr="00B32C36">
        <w:rPr>
          <w:rFonts w:ascii="Arial" w:hAnsi="Arial" w:cs="Arial"/>
          <w:spacing w:val="1"/>
          <w:sz w:val="24"/>
          <w:szCs w:val="24"/>
        </w:rPr>
        <w:t>o</w:t>
      </w:r>
      <w:r w:rsidRPr="00B32C36">
        <w:rPr>
          <w:rFonts w:ascii="Arial" w:hAnsi="Arial" w:cs="Arial"/>
          <w:spacing w:val="-1"/>
          <w:sz w:val="24"/>
          <w:szCs w:val="24"/>
        </w:rPr>
        <w:t>líti</w:t>
      </w:r>
      <w:r w:rsidRPr="00B32C36">
        <w:rPr>
          <w:rFonts w:ascii="Arial" w:hAnsi="Arial" w:cs="Arial"/>
          <w:sz w:val="24"/>
          <w:szCs w:val="24"/>
        </w:rPr>
        <w:t xml:space="preserve">cas </w:t>
      </w:r>
      <w:r w:rsidRPr="00B32C36">
        <w:rPr>
          <w:rFonts w:ascii="Arial" w:hAnsi="Arial" w:cs="Arial"/>
          <w:spacing w:val="1"/>
          <w:sz w:val="24"/>
          <w:szCs w:val="24"/>
        </w:rPr>
        <w:t>d</w:t>
      </w:r>
      <w:r w:rsidRPr="00B32C36">
        <w:rPr>
          <w:rFonts w:ascii="Arial" w:hAnsi="Arial" w:cs="Arial"/>
          <w:sz w:val="24"/>
          <w:szCs w:val="24"/>
        </w:rPr>
        <w:t xml:space="preserve">e </w:t>
      </w:r>
      <w:r w:rsidRPr="00B32C36">
        <w:rPr>
          <w:rFonts w:ascii="Arial" w:hAnsi="Arial" w:cs="Arial"/>
          <w:spacing w:val="-1"/>
          <w:sz w:val="24"/>
          <w:szCs w:val="24"/>
        </w:rPr>
        <w:t>i</w:t>
      </w:r>
      <w:r w:rsidRPr="00B32C36">
        <w:rPr>
          <w:rFonts w:ascii="Arial" w:hAnsi="Arial" w:cs="Arial"/>
          <w:spacing w:val="1"/>
          <w:sz w:val="24"/>
          <w:szCs w:val="24"/>
        </w:rPr>
        <w:t>n</w:t>
      </w:r>
      <w:r w:rsidRPr="00B32C36">
        <w:rPr>
          <w:rFonts w:ascii="Arial" w:hAnsi="Arial" w:cs="Arial"/>
          <w:sz w:val="24"/>
          <w:szCs w:val="24"/>
        </w:rPr>
        <w:t>c</w:t>
      </w:r>
      <w:r w:rsidRPr="00B32C36">
        <w:rPr>
          <w:rFonts w:ascii="Arial" w:hAnsi="Arial" w:cs="Arial"/>
          <w:spacing w:val="-3"/>
          <w:sz w:val="24"/>
          <w:szCs w:val="24"/>
        </w:rPr>
        <w:t>e</w:t>
      </w:r>
      <w:r w:rsidRPr="00B32C36">
        <w:rPr>
          <w:rFonts w:ascii="Arial" w:hAnsi="Arial" w:cs="Arial"/>
          <w:spacing w:val="1"/>
          <w:sz w:val="24"/>
          <w:szCs w:val="24"/>
        </w:rPr>
        <w:t>n</w:t>
      </w:r>
      <w:r w:rsidRPr="00B32C36">
        <w:rPr>
          <w:rFonts w:ascii="Arial" w:hAnsi="Arial" w:cs="Arial"/>
          <w:spacing w:val="-1"/>
          <w:sz w:val="24"/>
          <w:szCs w:val="24"/>
        </w:rPr>
        <w:t>tiv</w:t>
      </w:r>
      <w:r w:rsidRPr="00B32C36">
        <w:rPr>
          <w:rFonts w:ascii="Arial" w:hAnsi="Arial" w:cs="Arial"/>
          <w:sz w:val="24"/>
          <w:szCs w:val="24"/>
        </w:rPr>
        <w:t>o</w:t>
      </w:r>
      <w:r w:rsidRPr="00B32C36">
        <w:rPr>
          <w:rFonts w:ascii="Arial" w:hAnsi="Arial" w:cs="Arial"/>
          <w:spacing w:val="1"/>
          <w:sz w:val="24"/>
          <w:szCs w:val="24"/>
        </w:rPr>
        <w:t xml:space="preserve"> </w:t>
      </w:r>
      <w:r w:rsidRPr="00B32C36">
        <w:rPr>
          <w:rFonts w:ascii="Arial" w:hAnsi="Arial" w:cs="Arial"/>
          <w:sz w:val="24"/>
          <w:szCs w:val="24"/>
        </w:rPr>
        <w:t xml:space="preserve">à </w:t>
      </w:r>
      <w:r w:rsidRPr="00B32C36">
        <w:rPr>
          <w:rFonts w:ascii="Arial" w:hAnsi="Arial" w:cs="Arial"/>
          <w:spacing w:val="-1"/>
          <w:sz w:val="24"/>
          <w:szCs w:val="24"/>
        </w:rPr>
        <w:t>indu</w:t>
      </w:r>
      <w:r w:rsidRPr="00B32C36">
        <w:rPr>
          <w:rFonts w:ascii="Arial" w:hAnsi="Arial" w:cs="Arial"/>
          <w:sz w:val="24"/>
          <w:szCs w:val="24"/>
        </w:rPr>
        <w:t>s</w:t>
      </w:r>
      <w:r w:rsidRPr="00B32C36">
        <w:rPr>
          <w:rFonts w:ascii="Arial" w:hAnsi="Arial" w:cs="Arial"/>
          <w:spacing w:val="-1"/>
          <w:sz w:val="24"/>
          <w:szCs w:val="24"/>
        </w:rPr>
        <w:t>t</w:t>
      </w:r>
      <w:r w:rsidRPr="00B32C36">
        <w:rPr>
          <w:rFonts w:ascii="Arial" w:hAnsi="Arial" w:cs="Arial"/>
          <w:spacing w:val="1"/>
          <w:sz w:val="24"/>
          <w:szCs w:val="24"/>
        </w:rPr>
        <w:t>r</w:t>
      </w:r>
      <w:r w:rsidRPr="00B32C36">
        <w:rPr>
          <w:rFonts w:ascii="Arial" w:hAnsi="Arial" w:cs="Arial"/>
          <w:spacing w:val="-1"/>
          <w:sz w:val="24"/>
          <w:szCs w:val="24"/>
        </w:rPr>
        <w:t>i</w:t>
      </w:r>
      <w:r w:rsidRPr="00B32C36">
        <w:rPr>
          <w:rFonts w:ascii="Arial" w:hAnsi="Arial" w:cs="Arial"/>
          <w:sz w:val="24"/>
          <w:szCs w:val="24"/>
        </w:rPr>
        <w:t>a</w:t>
      </w:r>
      <w:r w:rsidRPr="00B32C36">
        <w:rPr>
          <w:rFonts w:ascii="Arial" w:hAnsi="Arial" w:cs="Arial"/>
          <w:spacing w:val="-1"/>
          <w:sz w:val="24"/>
          <w:szCs w:val="24"/>
        </w:rPr>
        <w:t>li</w:t>
      </w:r>
      <w:r w:rsidRPr="00B32C36">
        <w:rPr>
          <w:rFonts w:ascii="Arial" w:hAnsi="Arial" w:cs="Arial"/>
          <w:sz w:val="24"/>
          <w:szCs w:val="24"/>
        </w:rPr>
        <w:t>zaçã</w:t>
      </w:r>
      <w:r w:rsidRPr="00B32C36">
        <w:rPr>
          <w:rFonts w:ascii="Arial" w:hAnsi="Arial" w:cs="Arial"/>
          <w:spacing w:val="1"/>
          <w:sz w:val="24"/>
          <w:szCs w:val="24"/>
        </w:rPr>
        <w:t>o, comércio tecnológico e serviços</w:t>
      </w:r>
      <w:r>
        <w:rPr>
          <w:rFonts w:ascii="Arial" w:hAnsi="Arial" w:cs="Arial"/>
          <w:spacing w:val="1"/>
          <w:sz w:val="24"/>
          <w:szCs w:val="24"/>
        </w:rPr>
        <w:t>,</w:t>
      </w:r>
      <w:r w:rsidRPr="00B32C36">
        <w:rPr>
          <w:rFonts w:ascii="Arial" w:hAnsi="Arial" w:cs="Arial"/>
          <w:spacing w:val="1"/>
          <w:sz w:val="24"/>
          <w:szCs w:val="24"/>
        </w:rPr>
        <w:t xml:space="preserve"> nos termos do artigo 5º, inciso III, da </w:t>
      </w:r>
      <w:r w:rsidRPr="00B32C36">
        <w:rPr>
          <w:rFonts w:ascii="Arial" w:hAnsi="Arial" w:cs="Arial"/>
          <w:sz w:val="24"/>
          <w:szCs w:val="24"/>
        </w:rPr>
        <w:t xml:space="preserve">Lei nº 3.673, de 17 de dezembro de 2015, </w:t>
      </w:r>
      <w:r w:rsidRPr="00B32C36">
        <w:rPr>
          <w:rFonts w:ascii="Arial" w:hAnsi="Arial" w:cs="Arial"/>
          <w:spacing w:val="-1"/>
          <w:sz w:val="24"/>
          <w:szCs w:val="24"/>
        </w:rPr>
        <w:t xml:space="preserve">que </w:t>
      </w:r>
      <w:r>
        <w:rPr>
          <w:rFonts w:ascii="Arial" w:hAnsi="Arial" w:cs="Arial"/>
          <w:spacing w:val="-1"/>
          <w:sz w:val="24"/>
          <w:szCs w:val="24"/>
        </w:rPr>
        <w:t>“D</w:t>
      </w:r>
      <w:r w:rsidRPr="00B32C36">
        <w:rPr>
          <w:rFonts w:ascii="Arial" w:hAnsi="Arial" w:cs="Arial"/>
          <w:spacing w:val="-1"/>
          <w:sz w:val="24"/>
          <w:szCs w:val="24"/>
        </w:rPr>
        <w:t>ispõe sobre o Programa Municipal de Desenvolvimento Econômico de Campo Mourão - PRÓ-CAMPO, e dá outras providências</w:t>
      </w:r>
      <w:r>
        <w:rPr>
          <w:rFonts w:ascii="Arial" w:hAnsi="Arial" w:cs="Arial"/>
          <w:spacing w:val="-1"/>
          <w:sz w:val="24"/>
          <w:szCs w:val="24"/>
        </w:rPr>
        <w:t>”</w:t>
      </w:r>
      <w:r w:rsidRPr="00B32C36">
        <w:rPr>
          <w:rFonts w:ascii="Arial" w:hAnsi="Arial" w:cs="Arial"/>
          <w:spacing w:val="-1"/>
          <w:sz w:val="24"/>
          <w:szCs w:val="24"/>
        </w:rPr>
        <w:t>.</w:t>
      </w:r>
    </w:p>
    <w:p w14:paraId="6A1821DA" w14:textId="77777777" w:rsidR="001B4B66" w:rsidRPr="009900B4" w:rsidRDefault="001B4B66" w:rsidP="001B4B66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AD79990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1B4B66">
        <w:rPr>
          <w:rFonts w:ascii="Arial" w:hAnsi="Arial" w:cs="Arial"/>
          <w:sz w:val="24"/>
          <w:szCs w:val="24"/>
        </w:rPr>
        <w:t>O</w:t>
      </w:r>
      <w:r w:rsidRPr="00B32C36">
        <w:rPr>
          <w:rFonts w:ascii="Arial" w:hAnsi="Arial" w:cs="Arial"/>
          <w:b/>
          <w:bCs/>
          <w:sz w:val="24"/>
          <w:szCs w:val="24"/>
        </w:rPr>
        <w:t xml:space="preserve"> PODER LEGISLATIVO DE CAMPO MOURÃO</w:t>
      </w:r>
      <w:r w:rsidRPr="00B32C36">
        <w:rPr>
          <w:rFonts w:ascii="Arial" w:hAnsi="Arial" w:cs="Arial"/>
          <w:sz w:val="24"/>
          <w:szCs w:val="24"/>
        </w:rPr>
        <w:t>, Estado do Paraná, aprova e eu, Prefeito Municipal, sanciono a seguinte</w:t>
      </w:r>
    </w:p>
    <w:p w14:paraId="7C2AFC54" w14:textId="77777777" w:rsidR="001B4B66" w:rsidRPr="009900B4" w:rsidRDefault="001B4B66" w:rsidP="001B4B66">
      <w:pPr>
        <w:spacing w:after="0" w:line="240" w:lineRule="auto"/>
        <w:jc w:val="center"/>
        <w:outlineLvl w:val="1"/>
        <w:rPr>
          <w:rFonts w:ascii="Arial" w:hAnsi="Arial" w:cs="Arial"/>
        </w:rPr>
      </w:pPr>
    </w:p>
    <w:p w14:paraId="181F2C9C" w14:textId="77777777" w:rsidR="001B4B66" w:rsidRPr="008672C2" w:rsidRDefault="001B4B66" w:rsidP="001B4B66">
      <w:pPr>
        <w:spacing w:after="0" w:line="240" w:lineRule="auto"/>
        <w:jc w:val="center"/>
        <w:outlineLvl w:val="1"/>
        <w:rPr>
          <w:rFonts w:ascii="Garamond" w:hAnsi="Garamond" w:cs="Arial"/>
          <w:b/>
          <w:bCs/>
          <w:sz w:val="26"/>
          <w:szCs w:val="26"/>
        </w:rPr>
      </w:pPr>
      <w:r w:rsidRPr="008672C2">
        <w:rPr>
          <w:rFonts w:ascii="Garamond" w:hAnsi="Garamond" w:cs="Arial"/>
          <w:b/>
          <w:bCs/>
          <w:sz w:val="26"/>
          <w:szCs w:val="26"/>
        </w:rPr>
        <w:t>L E I:</w:t>
      </w:r>
    </w:p>
    <w:p w14:paraId="7EFF2D84" w14:textId="77777777" w:rsidR="001B4B66" w:rsidRPr="009900B4" w:rsidRDefault="001B4B66" w:rsidP="001B4B66">
      <w:pPr>
        <w:spacing w:after="0" w:line="240" w:lineRule="auto"/>
        <w:jc w:val="center"/>
        <w:outlineLvl w:val="1"/>
        <w:rPr>
          <w:rFonts w:ascii="Arial" w:hAnsi="Arial" w:cs="Arial"/>
        </w:rPr>
      </w:pPr>
    </w:p>
    <w:p w14:paraId="1E8220C8" w14:textId="01217F3C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bookmarkStart w:id="0" w:name="artigo_1"/>
      <w:r w:rsidRPr="00B32C36">
        <w:rPr>
          <w:rStyle w:val="label"/>
          <w:rFonts w:ascii="Arial" w:hAnsi="Arial" w:cs="Arial"/>
          <w:b/>
          <w:bCs/>
          <w:sz w:val="24"/>
          <w:szCs w:val="24"/>
        </w:rPr>
        <w:t>Art. 1º</w:t>
      </w:r>
      <w:bookmarkEnd w:id="0"/>
      <w:r w:rsidRPr="00B32C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Fica </w:t>
      </w:r>
      <w:r w:rsidRPr="00B32C36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 xml:space="preserve">Poder </w:t>
      </w:r>
      <w:r w:rsidRPr="00B32C36">
        <w:rPr>
          <w:rFonts w:ascii="Arial" w:hAnsi="Arial" w:cs="Arial"/>
          <w:sz w:val="24"/>
          <w:szCs w:val="24"/>
        </w:rPr>
        <w:t xml:space="preserve">Executivo Municipal </w:t>
      </w:r>
      <w:r>
        <w:rPr>
          <w:rFonts w:ascii="Arial" w:hAnsi="Arial" w:cs="Arial"/>
          <w:sz w:val="24"/>
          <w:szCs w:val="24"/>
        </w:rPr>
        <w:t xml:space="preserve">autorizado </w:t>
      </w:r>
      <w:r w:rsidRPr="00B32C36">
        <w:rPr>
          <w:rFonts w:ascii="Arial" w:hAnsi="Arial" w:cs="Arial"/>
          <w:sz w:val="24"/>
          <w:szCs w:val="24"/>
        </w:rPr>
        <w:t xml:space="preserve">a alienar </w:t>
      </w:r>
      <w:r>
        <w:rPr>
          <w:rFonts w:ascii="Arial" w:hAnsi="Arial" w:cs="Arial"/>
          <w:sz w:val="24"/>
          <w:szCs w:val="24"/>
        </w:rPr>
        <w:t xml:space="preserve">os imóveis abaixo descritos, mediante processo de licitação, </w:t>
      </w:r>
      <w:r w:rsidRPr="00B32C36">
        <w:rPr>
          <w:rFonts w:ascii="Arial" w:hAnsi="Arial" w:cs="Arial"/>
          <w:sz w:val="24"/>
          <w:szCs w:val="24"/>
        </w:rPr>
        <w:t xml:space="preserve">visando à implementação de políticas de incentivo à industrialização, </w:t>
      </w:r>
      <w:r w:rsidRPr="00B32C36">
        <w:rPr>
          <w:rFonts w:ascii="Arial" w:hAnsi="Arial" w:cs="Arial"/>
          <w:spacing w:val="1"/>
          <w:sz w:val="24"/>
          <w:szCs w:val="24"/>
        </w:rPr>
        <w:t>comércio tecnológico e serviços</w:t>
      </w:r>
      <w:r>
        <w:rPr>
          <w:rFonts w:ascii="Arial" w:hAnsi="Arial" w:cs="Arial"/>
          <w:spacing w:val="1"/>
          <w:sz w:val="24"/>
          <w:szCs w:val="24"/>
        </w:rPr>
        <w:t>,</w:t>
      </w:r>
      <w:r w:rsidRPr="00B32C36">
        <w:rPr>
          <w:rFonts w:ascii="Arial" w:hAnsi="Arial" w:cs="Arial"/>
          <w:sz w:val="24"/>
          <w:szCs w:val="24"/>
        </w:rPr>
        <w:t xml:space="preserve"> nos termos do </w:t>
      </w:r>
      <w:r>
        <w:rPr>
          <w:rFonts w:ascii="Arial" w:hAnsi="Arial" w:cs="Arial"/>
          <w:sz w:val="24"/>
          <w:szCs w:val="24"/>
        </w:rPr>
        <w:t>a</w:t>
      </w:r>
      <w:r w:rsidRPr="00B32C36">
        <w:rPr>
          <w:rFonts w:ascii="Arial" w:hAnsi="Arial" w:cs="Arial"/>
          <w:sz w:val="24"/>
          <w:szCs w:val="24"/>
        </w:rPr>
        <w:t xml:space="preserve">rtigo 5º, </w:t>
      </w:r>
      <w:r>
        <w:rPr>
          <w:rFonts w:ascii="Arial" w:hAnsi="Arial" w:cs="Arial"/>
          <w:sz w:val="24"/>
          <w:szCs w:val="24"/>
        </w:rPr>
        <w:t xml:space="preserve">inciso </w:t>
      </w:r>
      <w:r w:rsidRPr="00B32C36">
        <w:rPr>
          <w:rFonts w:ascii="Arial" w:hAnsi="Arial" w:cs="Arial"/>
          <w:sz w:val="24"/>
          <w:szCs w:val="24"/>
        </w:rPr>
        <w:t xml:space="preserve">III, da Lei </w:t>
      </w:r>
      <w:r>
        <w:rPr>
          <w:rFonts w:ascii="Arial" w:hAnsi="Arial" w:cs="Arial"/>
          <w:sz w:val="24"/>
          <w:szCs w:val="24"/>
        </w:rPr>
        <w:t xml:space="preserve">nº 3.673, de 17 de dezembro de </w:t>
      </w:r>
      <w:r w:rsidRPr="00B32C36">
        <w:rPr>
          <w:rFonts w:ascii="Arial" w:hAnsi="Arial" w:cs="Arial"/>
          <w:sz w:val="24"/>
          <w:szCs w:val="24"/>
        </w:rPr>
        <w:t>2015</w:t>
      </w:r>
      <w:r>
        <w:rPr>
          <w:rFonts w:ascii="Arial" w:hAnsi="Arial" w:cs="Arial"/>
          <w:sz w:val="24"/>
          <w:szCs w:val="24"/>
        </w:rPr>
        <w:t>:</w:t>
      </w:r>
    </w:p>
    <w:p w14:paraId="0397A1DA" w14:textId="77777777" w:rsidR="009900B4" w:rsidRPr="009900B4" w:rsidRDefault="009900B4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6"/>
          <w:szCs w:val="16"/>
        </w:rPr>
      </w:pPr>
    </w:p>
    <w:p w14:paraId="01306E01" w14:textId="77777777" w:rsidR="001B4B66" w:rsidRPr="00A3301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"/>
          <w:szCs w:val="2"/>
        </w:rPr>
      </w:pPr>
    </w:p>
    <w:p w14:paraId="39F8CB92" w14:textId="7F30B5F8" w:rsidR="001B4B66" w:rsidRPr="00B32C36" w:rsidRDefault="001B4B66" w:rsidP="001B4B66">
      <w:pPr>
        <w:pStyle w:val="PargrafodaLista"/>
        <w:widowControl w:val="0"/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 - </w:t>
      </w:r>
      <w:r w:rsidRPr="0027027C">
        <w:rPr>
          <w:rFonts w:ascii="Arial" w:hAnsi="Arial" w:cs="Arial"/>
          <w:sz w:val="24"/>
          <w:szCs w:val="24"/>
        </w:rPr>
        <w:t xml:space="preserve">Imóvel 1: </w:t>
      </w:r>
      <w:r w:rsidRPr="00B32C36">
        <w:rPr>
          <w:rFonts w:ascii="Arial" w:hAnsi="Arial" w:cs="Arial"/>
          <w:sz w:val="24"/>
          <w:szCs w:val="24"/>
        </w:rPr>
        <w:t>Lote de terras n° 8-9-C2, da quadra n°</w:t>
      </w:r>
      <w:r>
        <w:rPr>
          <w:rFonts w:ascii="Arial" w:hAnsi="Arial" w:cs="Arial"/>
          <w:sz w:val="24"/>
          <w:szCs w:val="24"/>
        </w:rPr>
        <w:t xml:space="preserve"> 0</w:t>
      </w:r>
      <w:r w:rsidRPr="00B32C36">
        <w:rPr>
          <w:rFonts w:ascii="Arial" w:hAnsi="Arial" w:cs="Arial"/>
          <w:sz w:val="24"/>
          <w:szCs w:val="24"/>
        </w:rPr>
        <w:t xml:space="preserve">4, </w:t>
      </w:r>
      <w:r>
        <w:rPr>
          <w:rFonts w:ascii="Arial" w:hAnsi="Arial" w:cs="Arial"/>
          <w:sz w:val="24"/>
          <w:szCs w:val="24"/>
        </w:rPr>
        <w:t xml:space="preserve">com a área de 377,02 </w:t>
      </w:r>
      <w:r w:rsidRPr="00B32C36">
        <w:rPr>
          <w:rFonts w:ascii="Arial" w:hAnsi="Arial" w:cs="Arial"/>
          <w:sz w:val="24"/>
          <w:szCs w:val="24"/>
        </w:rPr>
        <w:t>m²</w:t>
      </w:r>
      <w:r>
        <w:rPr>
          <w:rFonts w:ascii="Arial" w:hAnsi="Arial" w:cs="Arial"/>
          <w:sz w:val="24"/>
          <w:szCs w:val="24"/>
        </w:rPr>
        <w:t xml:space="preserve">, situado no loteamento denominado </w:t>
      </w:r>
      <w:r w:rsidRPr="00B32C36">
        <w:rPr>
          <w:rFonts w:ascii="Arial" w:hAnsi="Arial" w:cs="Arial"/>
          <w:sz w:val="24"/>
          <w:szCs w:val="24"/>
        </w:rPr>
        <w:t xml:space="preserve">Jardim John Kennedy, </w:t>
      </w:r>
      <w:r>
        <w:rPr>
          <w:rFonts w:ascii="Arial" w:hAnsi="Arial" w:cs="Arial"/>
          <w:sz w:val="24"/>
          <w:szCs w:val="24"/>
        </w:rPr>
        <w:t>neste município, com os limites e confrontações descritos na M</w:t>
      </w:r>
      <w:r w:rsidRPr="00B32C36">
        <w:rPr>
          <w:rFonts w:ascii="Arial" w:hAnsi="Arial" w:cs="Arial"/>
          <w:sz w:val="24"/>
          <w:szCs w:val="24"/>
        </w:rPr>
        <w:t xml:space="preserve">atrícula n° 58.213 do 1º </w:t>
      </w:r>
      <w:r>
        <w:rPr>
          <w:rFonts w:ascii="Arial" w:hAnsi="Arial" w:cs="Arial"/>
          <w:sz w:val="24"/>
          <w:szCs w:val="24"/>
        </w:rPr>
        <w:t>Registro de Imóveis desta Comarca de Campo Mourão (PR);</w:t>
      </w:r>
    </w:p>
    <w:p w14:paraId="18A66427" w14:textId="77777777" w:rsidR="001B4B66" w:rsidRPr="00A33014" w:rsidRDefault="001B4B66" w:rsidP="001B4B66">
      <w:pPr>
        <w:pStyle w:val="PargrafodaLista"/>
        <w:widowControl w:val="0"/>
        <w:spacing w:after="0" w:line="240" w:lineRule="auto"/>
        <w:ind w:left="0" w:firstLine="1418"/>
        <w:jc w:val="both"/>
        <w:rPr>
          <w:rFonts w:ascii="Arial" w:hAnsi="Arial" w:cs="Arial"/>
          <w:sz w:val="20"/>
          <w:szCs w:val="20"/>
        </w:rPr>
      </w:pPr>
    </w:p>
    <w:p w14:paraId="425CEF61" w14:textId="4B9D9DAB" w:rsidR="001B4B66" w:rsidRPr="00B32C36" w:rsidRDefault="001B4B66" w:rsidP="001B4B66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II - </w:t>
      </w:r>
      <w:r>
        <w:rPr>
          <w:rFonts w:ascii="Arial" w:hAnsi="Arial" w:cs="Arial"/>
          <w:sz w:val="24"/>
          <w:szCs w:val="24"/>
        </w:rPr>
        <w:t xml:space="preserve">Imóvel 2: </w:t>
      </w:r>
      <w:r w:rsidRPr="00B32C36">
        <w:rPr>
          <w:rFonts w:ascii="Arial" w:hAnsi="Arial" w:cs="Arial"/>
          <w:sz w:val="24"/>
          <w:szCs w:val="24"/>
        </w:rPr>
        <w:t>Lote de terras n° 8-9-C3, da quadra n°</w:t>
      </w:r>
      <w:r>
        <w:rPr>
          <w:rFonts w:ascii="Arial" w:hAnsi="Arial" w:cs="Arial"/>
          <w:sz w:val="24"/>
          <w:szCs w:val="24"/>
        </w:rPr>
        <w:t xml:space="preserve"> 0</w:t>
      </w:r>
      <w:r w:rsidRPr="00B32C36">
        <w:rPr>
          <w:rFonts w:ascii="Arial" w:hAnsi="Arial" w:cs="Arial"/>
          <w:sz w:val="24"/>
          <w:szCs w:val="24"/>
        </w:rPr>
        <w:t xml:space="preserve">4, com </w:t>
      </w:r>
      <w:r>
        <w:rPr>
          <w:rFonts w:ascii="Arial" w:hAnsi="Arial" w:cs="Arial"/>
          <w:sz w:val="24"/>
          <w:szCs w:val="24"/>
        </w:rPr>
        <w:t xml:space="preserve">a </w:t>
      </w:r>
      <w:r w:rsidRPr="00B32C36">
        <w:rPr>
          <w:rFonts w:ascii="Arial" w:hAnsi="Arial" w:cs="Arial"/>
          <w:sz w:val="24"/>
          <w:szCs w:val="24"/>
        </w:rPr>
        <w:t>área de 312,00 m²</w:t>
      </w:r>
      <w:r>
        <w:rPr>
          <w:rFonts w:ascii="Arial" w:hAnsi="Arial" w:cs="Arial"/>
          <w:sz w:val="24"/>
          <w:szCs w:val="24"/>
        </w:rPr>
        <w:t xml:space="preserve">, situado no loteamento denominado </w:t>
      </w:r>
      <w:r w:rsidRPr="00B32C36">
        <w:rPr>
          <w:rFonts w:ascii="Arial" w:hAnsi="Arial" w:cs="Arial"/>
          <w:sz w:val="24"/>
          <w:szCs w:val="24"/>
        </w:rPr>
        <w:t xml:space="preserve">Jardim John Kennedy, </w:t>
      </w:r>
      <w:r>
        <w:rPr>
          <w:rFonts w:ascii="Arial" w:hAnsi="Arial" w:cs="Arial"/>
          <w:sz w:val="24"/>
          <w:szCs w:val="24"/>
        </w:rPr>
        <w:t xml:space="preserve">neste município, com os limites e confrontações descritos na Matrícula </w:t>
      </w:r>
      <w:r w:rsidRPr="00B32C36">
        <w:rPr>
          <w:rFonts w:ascii="Arial" w:hAnsi="Arial" w:cs="Arial"/>
          <w:sz w:val="24"/>
          <w:szCs w:val="24"/>
        </w:rPr>
        <w:t xml:space="preserve">n° 58.214 do 1º </w:t>
      </w:r>
      <w:r>
        <w:rPr>
          <w:rFonts w:ascii="Arial" w:hAnsi="Arial" w:cs="Arial"/>
          <w:sz w:val="24"/>
          <w:szCs w:val="24"/>
        </w:rPr>
        <w:t>Registro de Imóveis desta Comarca de Campo Mourão (PR);</w:t>
      </w:r>
    </w:p>
    <w:p w14:paraId="02583375" w14:textId="77777777" w:rsidR="001B4B66" w:rsidRPr="00A33014" w:rsidRDefault="001B4B66" w:rsidP="001B4B66">
      <w:pPr>
        <w:pStyle w:val="PargrafodaLista"/>
        <w:spacing w:after="0" w:line="240" w:lineRule="auto"/>
        <w:ind w:left="0" w:firstLine="1418"/>
        <w:rPr>
          <w:rFonts w:ascii="Arial" w:hAnsi="Arial" w:cs="Arial"/>
          <w:sz w:val="20"/>
          <w:szCs w:val="20"/>
        </w:rPr>
      </w:pPr>
    </w:p>
    <w:p w14:paraId="0CBAD378" w14:textId="0C3E0F61" w:rsidR="001B4B66" w:rsidRDefault="001B4B66" w:rsidP="001B4B66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III - </w:t>
      </w:r>
      <w:r>
        <w:rPr>
          <w:rFonts w:ascii="Arial" w:hAnsi="Arial" w:cs="Arial"/>
          <w:sz w:val="24"/>
          <w:szCs w:val="24"/>
        </w:rPr>
        <w:t xml:space="preserve">Imóvel 3: </w:t>
      </w:r>
      <w:r w:rsidRPr="00B32C36">
        <w:rPr>
          <w:rFonts w:ascii="Arial" w:hAnsi="Arial" w:cs="Arial"/>
          <w:sz w:val="24"/>
          <w:szCs w:val="24"/>
        </w:rPr>
        <w:t xml:space="preserve">Lote de terras n° </w:t>
      </w:r>
      <w:r>
        <w:rPr>
          <w:rFonts w:ascii="Arial" w:hAnsi="Arial" w:cs="Arial"/>
          <w:sz w:val="24"/>
          <w:szCs w:val="24"/>
        </w:rPr>
        <w:t>0</w:t>
      </w:r>
      <w:r w:rsidRPr="00B32C36">
        <w:rPr>
          <w:rFonts w:ascii="Arial" w:hAnsi="Arial" w:cs="Arial"/>
          <w:sz w:val="24"/>
          <w:szCs w:val="24"/>
        </w:rPr>
        <w:t xml:space="preserve">1, da quadra n° 42, com </w:t>
      </w:r>
      <w:r>
        <w:rPr>
          <w:rFonts w:ascii="Arial" w:hAnsi="Arial" w:cs="Arial"/>
          <w:sz w:val="24"/>
          <w:szCs w:val="24"/>
        </w:rPr>
        <w:t xml:space="preserve">a </w:t>
      </w:r>
      <w:r w:rsidRPr="00B32C36">
        <w:rPr>
          <w:rFonts w:ascii="Arial" w:hAnsi="Arial" w:cs="Arial"/>
          <w:sz w:val="24"/>
          <w:szCs w:val="24"/>
        </w:rPr>
        <w:t>área de 580</w:t>
      </w:r>
      <w:r>
        <w:rPr>
          <w:rFonts w:ascii="Arial" w:hAnsi="Arial" w:cs="Arial"/>
          <w:sz w:val="24"/>
          <w:szCs w:val="24"/>
        </w:rPr>
        <w:t>,00</w:t>
      </w:r>
      <w:r w:rsidRPr="00B32C36">
        <w:rPr>
          <w:rFonts w:ascii="Arial" w:hAnsi="Arial" w:cs="Arial"/>
          <w:sz w:val="24"/>
          <w:szCs w:val="24"/>
        </w:rPr>
        <w:t xml:space="preserve"> m²</w:t>
      </w:r>
      <w:r>
        <w:rPr>
          <w:rFonts w:ascii="Arial" w:hAnsi="Arial" w:cs="Arial"/>
          <w:sz w:val="24"/>
          <w:szCs w:val="24"/>
        </w:rPr>
        <w:t xml:space="preserve">, situado no </w:t>
      </w:r>
      <w:r w:rsidRPr="00B32C36">
        <w:rPr>
          <w:rFonts w:ascii="Arial" w:hAnsi="Arial" w:cs="Arial"/>
          <w:sz w:val="24"/>
          <w:szCs w:val="24"/>
        </w:rPr>
        <w:t xml:space="preserve">Jardim Aeroporto, </w:t>
      </w:r>
      <w:r>
        <w:rPr>
          <w:rFonts w:ascii="Arial" w:hAnsi="Arial" w:cs="Arial"/>
          <w:sz w:val="24"/>
          <w:szCs w:val="24"/>
        </w:rPr>
        <w:t>neste município, com os limites e confrontações descritos na M</w:t>
      </w:r>
      <w:r w:rsidRPr="00B32C36">
        <w:rPr>
          <w:rFonts w:ascii="Arial" w:hAnsi="Arial" w:cs="Arial"/>
          <w:sz w:val="24"/>
          <w:szCs w:val="24"/>
        </w:rPr>
        <w:t xml:space="preserve">atrícula n° 44.154 do 2º </w:t>
      </w:r>
      <w:r>
        <w:rPr>
          <w:rFonts w:ascii="Arial" w:hAnsi="Arial" w:cs="Arial"/>
          <w:sz w:val="24"/>
          <w:szCs w:val="24"/>
        </w:rPr>
        <w:t>Registro de Imóveis desta Comarca de Campo Mourão (PR).</w:t>
      </w:r>
    </w:p>
    <w:p w14:paraId="764F4C67" w14:textId="77777777" w:rsidR="001B4B66" w:rsidRPr="00A33014" w:rsidRDefault="001B4B66" w:rsidP="001B4B66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20"/>
          <w:szCs w:val="20"/>
        </w:rPr>
      </w:pPr>
    </w:p>
    <w:p w14:paraId="5B3309E3" w14:textId="77777777" w:rsidR="001B4B66" w:rsidRDefault="001B4B66" w:rsidP="001B4B66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1º</w:t>
      </w:r>
      <w:r w:rsidRPr="00B32C36">
        <w:rPr>
          <w:rFonts w:ascii="Arial" w:hAnsi="Arial" w:cs="Arial"/>
          <w:sz w:val="24"/>
          <w:szCs w:val="24"/>
        </w:rPr>
        <w:t xml:space="preserve"> Os imóveis </w:t>
      </w:r>
      <w:r>
        <w:rPr>
          <w:rFonts w:ascii="Arial" w:hAnsi="Arial" w:cs="Arial"/>
          <w:sz w:val="24"/>
          <w:szCs w:val="24"/>
        </w:rPr>
        <w:t xml:space="preserve">descritos nos incisos I a III do “caput” deste artigo </w:t>
      </w:r>
      <w:r w:rsidRPr="00B32C36">
        <w:rPr>
          <w:rFonts w:ascii="Arial" w:hAnsi="Arial" w:cs="Arial"/>
          <w:sz w:val="24"/>
          <w:szCs w:val="24"/>
        </w:rPr>
        <w:t xml:space="preserve">foram avaliados em </w:t>
      </w:r>
      <w:r w:rsidRPr="00F750C1">
        <w:rPr>
          <w:rFonts w:ascii="Arial" w:hAnsi="Arial" w:cs="Arial"/>
          <w:sz w:val="24"/>
          <w:szCs w:val="24"/>
        </w:rPr>
        <w:t>R$ 500.705,33 (quinhentos mil, setecentos e cinco reais e trinta e três centavos</w:t>
      </w:r>
      <w:r>
        <w:rPr>
          <w:rFonts w:ascii="Arial" w:hAnsi="Arial" w:cs="Arial"/>
          <w:sz w:val="24"/>
          <w:szCs w:val="24"/>
        </w:rPr>
        <w:t>)</w:t>
      </w:r>
      <w:r w:rsidRPr="00B32C36">
        <w:rPr>
          <w:rFonts w:ascii="Arial" w:hAnsi="Arial" w:cs="Arial"/>
          <w:sz w:val="24"/>
          <w:szCs w:val="24"/>
        </w:rPr>
        <w:t xml:space="preserve">, conforme Laudos de Avaliação </w:t>
      </w:r>
      <w:r>
        <w:rPr>
          <w:rFonts w:ascii="Arial" w:hAnsi="Arial" w:cs="Arial"/>
          <w:sz w:val="24"/>
          <w:szCs w:val="24"/>
        </w:rPr>
        <w:t xml:space="preserve">elaborados </w:t>
      </w:r>
      <w:r w:rsidRPr="00C757EE">
        <w:rPr>
          <w:rFonts w:ascii="Arial" w:hAnsi="Arial" w:cs="Arial"/>
          <w:sz w:val="24"/>
          <w:szCs w:val="24"/>
        </w:rPr>
        <w:t xml:space="preserve">por técnicos da Secretaria Municipal de </w:t>
      </w:r>
      <w:r>
        <w:rPr>
          <w:rFonts w:ascii="Arial" w:hAnsi="Arial" w:cs="Arial"/>
          <w:sz w:val="24"/>
          <w:szCs w:val="24"/>
        </w:rPr>
        <w:t xml:space="preserve">Controle Urbano e Fiscalização, </w:t>
      </w:r>
      <w:r w:rsidRPr="00B32C36">
        <w:rPr>
          <w:rFonts w:ascii="Arial" w:hAnsi="Arial" w:cs="Arial"/>
          <w:sz w:val="24"/>
          <w:szCs w:val="24"/>
        </w:rPr>
        <w:t>referendado</w:t>
      </w:r>
      <w:r>
        <w:rPr>
          <w:rFonts w:ascii="Arial" w:hAnsi="Arial" w:cs="Arial"/>
          <w:sz w:val="24"/>
          <w:szCs w:val="24"/>
        </w:rPr>
        <w:t>s</w:t>
      </w:r>
      <w:r w:rsidRPr="00B32C36">
        <w:rPr>
          <w:rFonts w:ascii="Arial" w:hAnsi="Arial" w:cs="Arial"/>
          <w:sz w:val="24"/>
          <w:szCs w:val="24"/>
        </w:rPr>
        <w:t xml:space="preserve"> pela Comissão de Avaliação dos Valores Venais de Imóveis Industriais para fins de Concessão de </w:t>
      </w:r>
      <w:r>
        <w:rPr>
          <w:rFonts w:ascii="Arial" w:hAnsi="Arial" w:cs="Arial"/>
          <w:sz w:val="24"/>
          <w:szCs w:val="24"/>
        </w:rPr>
        <w:t>B</w:t>
      </w:r>
      <w:r w:rsidRPr="00B32C36">
        <w:rPr>
          <w:rFonts w:ascii="Arial" w:hAnsi="Arial" w:cs="Arial"/>
          <w:sz w:val="24"/>
          <w:szCs w:val="24"/>
        </w:rPr>
        <w:t xml:space="preserve">enefícios do Programa Municipal de Desenvolvimento Econômico de Campo Mourão – PRÓ-CAMPO, </w:t>
      </w:r>
      <w:r>
        <w:rPr>
          <w:rFonts w:ascii="Arial" w:hAnsi="Arial" w:cs="Arial"/>
          <w:sz w:val="24"/>
          <w:szCs w:val="24"/>
        </w:rPr>
        <w:t>sendo:</w:t>
      </w:r>
    </w:p>
    <w:p w14:paraId="500F2B8C" w14:textId="77777777" w:rsidR="001B4B66" w:rsidRDefault="001B4B66" w:rsidP="001B4B66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71066AC7" w14:textId="375DC974" w:rsidR="001B4B66" w:rsidRDefault="001B4B66" w:rsidP="001B4B66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AA675F">
        <w:rPr>
          <w:rFonts w:ascii="Arial" w:hAnsi="Arial" w:cs="Arial"/>
          <w:b/>
          <w:sz w:val="24"/>
          <w:szCs w:val="24"/>
        </w:rPr>
        <w:t xml:space="preserve">I </w:t>
      </w:r>
      <w:r>
        <w:rPr>
          <w:rFonts w:ascii="Arial" w:hAnsi="Arial" w:cs="Arial"/>
          <w:b/>
          <w:sz w:val="24"/>
          <w:szCs w:val="24"/>
        </w:rPr>
        <w:t>-</w:t>
      </w:r>
      <w:r w:rsidRPr="00AA675F">
        <w:rPr>
          <w:rFonts w:ascii="Arial" w:hAnsi="Arial" w:cs="Arial"/>
          <w:sz w:val="24"/>
          <w:szCs w:val="24"/>
        </w:rPr>
        <w:t xml:space="preserve"> O imóvel 1 (inciso I do “caput” deste artigo): R$ 192.491,88 (cento e noventa e dois mil, quatrocentos e noventa e um reais e oitenta e oito centavos);</w:t>
      </w:r>
    </w:p>
    <w:p w14:paraId="1E3B5B17" w14:textId="77777777" w:rsidR="001B4B66" w:rsidRPr="009900B4" w:rsidRDefault="001B4B66" w:rsidP="001B4B66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</w:rPr>
      </w:pPr>
    </w:p>
    <w:p w14:paraId="66225280" w14:textId="1AD5DE73" w:rsidR="001B4B66" w:rsidRDefault="001B4B66" w:rsidP="001B4B66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AA675F">
        <w:rPr>
          <w:rFonts w:ascii="Arial" w:hAnsi="Arial" w:cs="Arial"/>
          <w:b/>
          <w:sz w:val="24"/>
          <w:szCs w:val="24"/>
        </w:rPr>
        <w:lastRenderedPageBreak/>
        <w:t xml:space="preserve">II </w:t>
      </w:r>
      <w:r>
        <w:rPr>
          <w:rFonts w:ascii="Arial" w:hAnsi="Arial" w:cs="Arial"/>
          <w:b/>
          <w:sz w:val="24"/>
          <w:szCs w:val="24"/>
        </w:rPr>
        <w:t>-</w:t>
      </w:r>
      <w:r w:rsidRPr="00AA675F">
        <w:rPr>
          <w:rFonts w:ascii="Arial" w:hAnsi="Arial" w:cs="Arial"/>
          <w:sz w:val="24"/>
          <w:szCs w:val="24"/>
        </w:rPr>
        <w:t xml:space="preserve"> O imóvel 2 (inciso II do “caput” deste artigo): R$ 141.834,21 (cento e quarenta e um mil, oitocentos e trinta e quatro reais e vinte e um centavos); </w:t>
      </w:r>
    </w:p>
    <w:p w14:paraId="5462596B" w14:textId="77777777" w:rsidR="009900B4" w:rsidRDefault="009900B4" w:rsidP="001B4B66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b/>
          <w:sz w:val="24"/>
          <w:szCs w:val="24"/>
        </w:rPr>
      </w:pPr>
    </w:p>
    <w:p w14:paraId="708815D0" w14:textId="425BBCAF" w:rsidR="001B4B66" w:rsidRDefault="001B4B66" w:rsidP="001B4B66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AA675F">
        <w:rPr>
          <w:rFonts w:ascii="Arial" w:hAnsi="Arial" w:cs="Arial"/>
          <w:b/>
          <w:sz w:val="24"/>
          <w:szCs w:val="24"/>
        </w:rPr>
        <w:t xml:space="preserve">III </w:t>
      </w:r>
      <w:r>
        <w:rPr>
          <w:rFonts w:ascii="Arial" w:hAnsi="Arial" w:cs="Arial"/>
          <w:b/>
          <w:sz w:val="24"/>
          <w:szCs w:val="24"/>
        </w:rPr>
        <w:t>-</w:t>
      </w:r>
      <w:r w:rsidRPr="00AA675F">
        <w:rPr>
          <w:rFonts w:ascii="Arial" w:hAnsi="Arial" w:cs="Arial"/>
          <w:sz w:val="24"/>
          <w:szCs w:val="24"/>
        </w:rPr>
        <w:t xml:space="preserve"> O imóvel 3 (inciso III do “caput” deste artigo): R$ 166.379,24</w:t>
      </w:r>
      <w:r w:rsidRPr="00AA675F">
        <w:rPr>
          <w:rFonts w:ascii="Arial" w:eastAsia="CIDFont+F2" w:hAnsi="Arial" w:cs="Arial"/>
          <w:kern w:val="0"/>
          <w:sz w:val="24"/>
          <w:szCs w:val="24"/>
          <w:lang w:eastAsia="pt-BR"/>
        </w:rPr>
        <w:t xml:space="preserve"> </w:t>
      </w:r>
      <w:r w:rsidRPr="00AA675F">
        <w:rPr>
          <w:rFonts w:ascii="Arial" w:hAnsi="Arial" w:cs="Arial"/>
          <w:sz w:val="24"/>
          <w:szCs w:val="24"/>
        </w:rPr>
        <w:t>(cento e sessenta e seis mil, trezentos e setenta e nove reais e vinte e quatro centavos).</w:t>
      </w:r>
    </w:p>
    <w:p w14:paraId="2FB9BC0F" w14:textId="77777777" w:rsidR="001B4B66" w:rsidRPr="009900B4" w:rsidRDefault="001B4B66" w:rsidP="001B4B66">
      <w:pPr>
        <w:pStyle w:val="PargrafodaLista"/>
        <w:spacing w:after="0" w:line="240" w:lineRule="auto"/>
        <w:ind w:left="0" w:firstLine="1418"/>
        <w:jc w:val="both"/>
        <w:outlineLvl w:val="1"/>
        <w:rPr>
          <w:rFonts w:ascii="Arial" w:hAnsi="Arial" w:cs="Arial"/>
          <w:sz w:val="20"/>
          <w:szCs w:val="20"/>
        </w:rPr>
      </w:pPr>
    </w:p>
    <w:p w14:paraId="037049B8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B32C36">
        <w:rPr>
          <w:rFonts w:ascii="Arial" w:hAnsi="Arial" w:cs="Arial"/>
          <w:b/>
          <w:bCs/>
          <w:sz w:val="24"/>
          <w:szCs w:val="24"/>
        </w:rPr>
        <w:t>º</w:t>
      </w:r>
      <w:r w:rsidRPr="00B32C36">
        <w:rPr>
          <w:rFonts w:ascii="Arial" w:hAnsi="Arial" w:cs="Arial"/>
          <w:sz w:val="24"/>
          <w:szCs w:val="24"/>
        </w:rPr>
        <w:t xml:space="preserve"> A título de incentivo à instalação de novas empresas ou expansão das existentes, o preço de partida para a venda dos bens descritos no</w:t>
      </w:r>
      <w:r>
        <w:rPr>
          <w:rFonts w:ascii="Arial" w:hAnsi="Arial" w:cs="Arial"/>
          <w:sz w:val="24"/>
          <w:szCs w:val="24"/>
        </w:rPr>
        <w:t>s incisos I a III do “</w:t>
      </w:r>
      <w:r w:rsidRPr="00B32C36">
        <w:rPr>
          <w:rFonts w:ascii="Arial" w:hAnsi="Arial" w:cs="Arial"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>”</w:t>
      </w:r>
      <w:r w:rsidRPr="00B32C36">
        <w:rPr>
          <w:rFonts w:ascii="Arial" w:hAnsi="Arial" w:cs="Arial"/>
          <w:sz w:val="24"/>
          <w:szCs w:val="24"/>
        </w:rPr>
        <w:t xml:space="preserve"> deste artigo será o determinado pela Comissão de </w:t>
      </w:r>
      <w:r w:rsidRPr="00F750C1">
        <w:rPr>
          <w:rFonts w:ascii="Arial" w:hAnsi="Arial" w:cs="Arial"/>
          <w:sz w:val="24"/>
          <w:szCs w:val="24"/>
        </w:rPr>
        <w:t xml:space="preserve">Avaliação (artigo 6º da Lei nº 3.673, de 17 de dezembro de 2015) e </w:t>
      </w:r>
      <w:r>
        <w:rPr>
          <w:rFonts w:ascii="Arial" w:hAnsi="Arial" w:cs="Arial"/>
          <w:sz w:val="24"/>
          <w:szCs w:val="24"/>
        </w:rPr>
        <w:t xml:space="preserve">o </w:t>
      </w:r>
      <w:r w:rsidRPr="00F750C1">
        <w:rPr>
          <w:rFonts w:ascii="Arial" w:hAnsi="Arial" w:cs="Arial"/>
          <w:sz w:val="24"/>
          <w:szCs w:val="24"/>
        </w:rPr>
        <w:t>constante no Edital de Licitação.</w:t>
      </w:r>
    </w:p>
    <w:p w14:paraId="05C8C927" w14:textId="77777777" w:rsidR="001B4B66" w:rsidRPr="00F750C1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2D97E37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F750C1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F750C1">
        <w:rPr>
          <w:rFonts w:ascii="Arial" w:hAnsi="Arial" w:cs="Arial"/>
          <w:b/>
          <w:bCs/>
          <w:sz w:val="24"/>
          <w:szCs w:val="24"/>
        </w:rPr>
        <w:t>º</w:t>
      </w:r>
      <w:r w:rsidRPr="00F750C1">
        <w:rPr>
          <w:rFonts w:ascii="Arial" w:hAnsi="Arial" w:cs="Arial"/>
          <w:sz w:val="24"/>
          <w:szCs w:val="24"/>
        </w:rPr>
        <w:t xml:space="preserve"> Sobre o valor apurado, será</w:t>
      </w:r>
      <w:r w:rsidRPr="00B32C36">
        <w:rPr>
          <w:rFonts w:ascii="Arial" w:hAnsi="Arial" w:cs="Arial"/>
          <w:sz w:val="24"/>
          <w:szCs w:val="24"/>
        </w:rPr>
        <w:t xml:space="preserve"> concedido ao licitante vencedor desconto de 10</w:t>
      </w:r>
      <w:r>
        <w:rPr>
          <w:rFonts w:ascii="Arial" w:hAnsi="Arial" w:cs="Arial"/>
          <w:sz w:val="24"/>
          <w:szCs w:val="24"/>
        </w:rPr>
        <w:t>% (dez por cento)</w:t>
      </w:r>
      <w:r w:rsidRPr="00B32C36">
        <w:rPr>
          <w:rFonts w:ascii="Arial" w:hAnsi="Arial" w:cs="Arial"/>
          <w:sz w:val="24"/>
          <w:szCs w:val="24"/>
        </w:rPr>
        <w:t xml:space="preserve"> a 80%</w:t>
      </w:r>
      <w:r>
        <w:rPr>
          <w:rFonts w:ascii="Arial" w:hAnsi="Arial" w:cs="Arial"/>
          <w:sz w:val="24"/>
          <w:szCs w:val="24"/>
        </w:rPr>
        <w:t xml:space="preserve"> (oitenta por cento)</w:t>
      </w:r>
      <w:r w:rsidRPr="00B32C36">
        <w:rPr>
          <w:rFonts w:ascii="Arial" w:hAnsi="Arial" w:cs="Arial"/>
          <w:sz w:val="24"/>
          <w:szCs w:val="24"/>
        </w:rPr>
        <w:t xml:space="preserve"> após a conclusão positiva da Planilha de Avaliação de Enquadramento para fins de Concessão de Benefícios do PRÓ-CAMPO, conforme Anexo Único desta Lei, contendo intervalos de pontuação.</w:t>
      </w:r>
    </w:p>
    <w:p w14:paraId="2EDC5154" w14:textId="77777777" w:rsidR="009900B4" w:rsidRDefault="009900B4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5EE22E52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B32C36">
        <w:rPr>
          <w:rFonts w:ascii="Arial" w:hAnsi="Arial" w:cs="Arial"/>
          <w:b/>
          <w:bCs/>
          <w:sz w:val="24"/>
          <w:szCs w:val="24"/>
        </w:rPr>
        <w:t>º</w:t>
      </w:r>
      <w:r w:rsidRPr="00B32C36">
        <w:rPr>
          <w:rFonts w:ascii="Arial" w:hAnsi="Arial" w:cs="Arial"/>
          <w:sz w:val="24"/>
          <w:szCs w:val="24"/>
        </w:rPr>
        <w:t xml:space="preserve"> A Planilha Técnica Quantitativa e Qualitativa estabelecerá como critérios determinantes para liberação dos benefícios referidos no parágrafo anterior, as seguintes condições:</w:t>
      </w:r>
    </w:p>
    <w:p w14:paraId="2617FBF2" w14:textId="77777777" w:rsidR="001B4B66" w:rsidRPr="00A3301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6"/>
          <w:szCs w:val="16"/>
        </w:rPr>
      </w:pPr>
    </w:p>
    <w:p w14:paraId="01294BEF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I -</w:t>
      </w:r>
      <w:r w:rsidRPr="00B32C36">
        <w:rPr>
          <w:rFonts w:ascii="Arial" w:hAnsi="Arial" w:cs="Arial"/>
          <w:sz w:val="24"/>
          <w:szCs w:val="24"/>
        </w:rPr>
        <w:t xml:space="preserve"> Alcance social, através da geração de empregos;</w:t>
      </w:r>
    </w:p>
    <w:p w14:paraId="2852BB36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2"/>
          <w:szCs w:val="12"/>
        </w:rPr>
      </w:pPr>
    </w:p>
    <w:p w14:paraId="08E4C09E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II -</w:t>
      </w:r>
      <w:r w:rsidRPr="00B32C36">
        <w:rPr>
          <w:rFonts w:ascii="Arial" w:hAnsi="Arial" w:cs="Arial"/>
          <w:sz w:val="24"/>
          <w:szCs w:val="24"/>
        </w:rPr>
        <w:t xml:space="preserve"> Área de atuação;</w:t>
      </w:r>
    </w:p>
    <w:p w14:paraId="4ABE1CA4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4"/>
          <w:szCs w:val="14"/>
        </w:rPr>
      </w:pPr>
    </w:p>
    <w:p w14:paraId="7A5D9A5A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III -</w:t>
      </w:r>
      <w:r w:rsidRPr="00B32C36">
        <w:rPr>
          <w:rFonts w:ascii="Arial" w:hAnsi="Arial" w:cs="Arial"/>
          <w:sz w:val="24"/>
          <w:szCs w:val="24"/>
        </w:rPr>
        <w:t xml:space="preserve"> Tipo de produto ou serviço;</w:t>
      </w:r>
    </w:p>
    <w:p w14:paraId="73F75DE3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4"/>
          <w:szCs w:val="14"/>
        </w:rPr>
      </w:pPr>
    </w:p>
    <w:p w14:paraId="73D9BC95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IV -</w:t>
      </w:r>
      <w:r w:rsidRPr="00B32C36">
        <w:rPr>
          <w:rFonts w:ascii="Arial" w:hAnsi="Arial" w:cs="Arial"/>
          <w:sz w:val="24"/>
          <w:szCs w:val="24"/>
        </w:rPr>
        <w:t xml:space="preserve"> Porte da empresa;</w:t>
      </w:r>
    </w:p>
    <w:p w14:paraId="0324885C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4"/>
          <w:szCs w:val="14"/>
        </w:rPr>
      </w:pPr>
    </w:p>
    <w:p w14:paraId="2B8FD803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V -</w:t>
      </w:r>
      <w:r w:rsidRPr="00B32C36">
        <w:rPr>
          <w:rFonts w:ascii="Arial" w:hAnsi="Arial" w:cs="Arial"/>
          <w:sz w:val="24"/>
          <w:szCs w:val="24"/>
        </w:rPr>
        <w:t xml:space="preserve"> Forma e modalidade de investimentos;</w:t>
      </w:r>
    </w:p>
    <w:p w14:paraId="485EB379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4"/>
          <w:szCs w:val="14"/>
        </w:rPr>
      </w:pPr>
    </w:p>
    <w:p w14:paraId="74180544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VI -</w:t>
      </w:r>
      <w:r w:rsidRPr="00B32C36">
        <w:rPr>
          <w:rFonts w:ascii="Arial" w:hAnsi="Arial" w:cs="Arial"/>
          <w:sz w:val="24"/>
          <w:szCs w:val="24"/>
        </w:rPr>
        <w:t xml:space="preserve"> Natureza do empreendimento (novo, expansão ou outro);</w:t>
      </w:r>
    </w:p>
    <w:p w14:paraId="588EF983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6"/>
          <w:szCs w:val="16"/>
        </w:rPr>
      </w:pPr>
    </w:p>
    <w:p w14:paraId="00070184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VII -</w:t>
      </w:r>
      <w:r w:rsidRPr="00B32C36">
        <w:rPr>
          <w:rFonts w:ascii="Arial" w:hAnsi="Arial" w:cs="Arial"/>
          <w:sz w:val="24"/>
          <w:szCs w:val="24"/>
        </w:rPr>
        <w:t xml:space="preserve"> Aplicação e utilização de tecnologias;</w:t>
      </w:r>
    </w:p>
    <w:p w14:paraId="27D1E026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6"/>
          <w:szCs w:val="16"/>
        </w:rPr>
      </w:pPr>
    </w:p>
    <w:p w14:paraId="3990D850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VIII -</w:t>
      </w:r>
      <w:r w:rsidRPr="00B32C36">
        <w:rPr>
          <w:rFonts w:ascii="Arial" w:hAnsi="Arial" w:cs="Arial"/>
          <w:sz w:val="24"/>
          <w:szCs w:val="24"/>
        </w:rPr>
        <w:t xml:space="preserve"> Impacto sobre o meio ambiente;</w:t>
      </w:r>
    </w:p>
    <w:p w14:paraId="04C7599F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0"/>
          <w:szCs w:val="10"/>
        </w:rPr>
      </w:pPr>
    </w:p>
    <w:p w14:paraId="6EC5D318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IX -</w:t>
      </w:r>
      <w:r w:rsidRPr="00B32C36">
        <w:rPr>
          <w:rFonts w:ascii="Arial" w:hAnsi="Arial" w:cs="Arial"/>
          <w:sz w:val="24"/>
          <w:szCs w:val="24"/>
        </w:rPr>
        <w:t xml:space="preserve"> Cronograma de execução do empreendimento e arquitetura adequada aos costumes e tradições locais;</w:t>
      </w:r>
    </w:p>
    <w:p w14:paraId="3640319C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2"/>
          <w:szCs w:val="12"/>
        </w:rPr>
      </w:pPr>
    </w:p>
    <w:p w14:paraId="57BC0B1B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 -</w:t>
      </w:r>
      <w:r w:rsidRPr="00B32C36">
        <w:rPr>
          <w:rFonts w:ascii="Arial" w:hAnsi="Arial" w:cs="Arial"/>
          <w:sz w:val="24"/>
          <w:szCs w:val="24"/>
        </w:rPr>
        <w:t xml:space="preserve"> Impactos fiscal e tributário;</w:t>
      </w:r>
    </w:p>
    <w:p w14:paraId="1BEBDBCB" w14:textId="77777777" w:rsidR="009900B4" w:rsidRPr="009900B4" w:rsidRDefault="009900B4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4"/>
          <w:szCs w:val="14"/>
        </w:rPr>
      </w:pPr>
    </w:p>
    <w:p w14:paraId="60F3047B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XI -</w:t>
      </w:r>
      <w:r w:rsidRPr="00B32C36">
        <w:rPr>
          <w:rFonts w:ascii="Arial" w:hAnsi="Arial" w:cs="Arial"/>
          <w:sz w:val="24"/>
          <w:szCs w:val="24"/>
        </w:rPr>
        <w:t xml:space="preserve"> Natureza e utilização de mão-de-obra;</w:t>
      </w:r>
    </w:p>
    <w:p w14:paraId="65FFC2E4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4"/>
          <w:szCs w:val="14"/>
        </w:rPr>
      </w:pPr>
    </w:p>
    <w:p w14:paraId="1FE4875C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XII -</w:t>
      </w:r>
      <w:r w:rsidRPr="00B32C36">
        <w:rPr>
          <w:rFonts w:ascii="Arial" w:hAnsi="Arial" w:cs="Arial"/>
          <w:sz w:val="24"/>
          <w:szCs w:val="24"/>
        </w:rPr>
        <w:t xml:space="preserve"> Programas e benefícios sociais;</w:t>
      </w:r>
    </w:p>
    <w:p w14:paraId="1D29A8CB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2"/>
          <w:szCs w:val="12"/>
        </w:rPr>
      </w:pPr>
    </w:p>
    <w:p w14:paraId="623D3B73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XIII -</w:t>
      </w:r>
      <w:r w:rsidRPr="00B32C36">
        <w:rPr>
          <w:rFonts w:ascii="Arial" w:hAnsi="Arial" w:cs="Arial"/>
          <w:sz w:val="24"/>
          <w:szCs w:val="24"/>
        </w:rPr>
        <w:t xml:space="preserve"> Necessidade de desincubação industrial;</w:t>
      </w:r>
    </w:p>
    <w:p w14:paraId="621EA476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2"/>
          <w:szCs w:val="12"/>
        </w:rPr>
      </w:pPr>
    </w:p>
    <w:p w14:paraId="4C981C1B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XIV -</w:t>
      </w:r>
      <w:r w:rsidRPr="00B32C36">
        <w:rPr>
          <w:rFonts w:ascii="Arial" w:hAnsi="Arial" w:cs="Arial"/>
          <w:sz w:val="24"/>
          <w:szCs w:val="24"/>
        </w:rPr>
        <w:t xml:space="preserve"> Utilização de matérias-primas e recursos locais;</w:t>
      </w:r>
    </w:p>
    <w:p w14:paraId="027B1E77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0"/>
          <w:szCs w:val="10"/>
        </w:rPr>
      </w:pPr>
    </w:p>
    <w:p w14:paraId="484C68DD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XV -</w:t>
      </w:r>
      <w:r w:rsidRPr="00B32C36">
        <w:rPr>
          <w:rFonts w:ascii="Arial" w:hAnsi="Arial" w:cs="Arial"/>
          <w:sz w:val="24"/>
          <w:szCs w:val="24"/>
        </w:rPr>
        <w:t xml:space="preserve"> Produção de bens para exportação.</w:t>
      </w:r>
    </w:p>
    <w:p w14:paraId="365FB184" w14:textId="77777777" w:rsidR="001B4B66" w:rsidRPr="009900B4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4"/>
          <w:szCs w:val="14"/>
        </w:rPr>
      </w:pPr>
    </w:p>
    <w:p w14:paraId="1029ED86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bCs/>
          <w:sz w:val="24"/>
          <w:szCs w:val="24"/>
        </w:rPr>
        <w:lastRenderedPageBreak/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B32C36">
        <w:rPr>
          <w:rFonts w:ascii="Arial" w:hAnsi="Arial" w:cs="Arial"/>
          <w:b/>
          <w:bCs/>
          <w:sz w:val="24"/>
          <w:szCs w:val="24"/>
        </w:rPr>
        <w:t>º</w:t>
      </w:r>
      <w:r w:rsidRPr="00B32C36">
        <w:rPr>
          <w:rFonts w:ascii="Arial" w:hAnsi="Arial" w:cs="Arial"/>
          <w:sz w:val="24"/>
          <w:szCs w:val="24"/>
        </w:rPr>
        <w:t xml:space="preserve"> Para fins de apuração da pontuação, o Município de Campo Mourão, através da Secretaria de Inovação e Desenvolvimento Econômico, convocará o Conselho de Desenvolvimento Econômico para formar uma comissão de avaliação e julgar os processos concorrentes.</w:t>
      </w:r>
    </w:p>
    <w:p w14:paraId="3389D59E" w14:textId="77777777" w:rsidR="001B4B66" w:rsidRPr="00B32C3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49D4E11E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6</w:t>
      </w:r>
      <w:r w:rsidRPr="00B32C36">
        <w:rPr>
          <w:rFonts w:ascii="Arial" w:hAnsi="Arial" w:cs="Arial"/>
          <w:b/>
          <w:bCs/>
          <w:sz w:val="24"/>
          <w:szCs w:val="24"/>
        </w:rPr>
        <w:t>º</w:t>
      </w:r>
      <w:r w:rsidRPr="00B32C36">
        <w:rPr>
          <w:rFonts w:ascii="Arial" w:hAnsi="Arial" w:cs="Arial"/>
          <w:sz w:val="24"/>
          <w:szCs w:val="24"/>
        </w:rPr>
        <w:t xml:space="preserve"> Os valores obtidos com a venda dos imóveis descritos no </w:t>
      </w:r>
      <w:r>
        <w:rPr>
          <w:rFonts w:ascii="Arial" w:hAnsi="Arial" w:cs="Arial"/>
          <w:sz w:val="24"/>
          <w:szCs w:val="24"/>
        </w:rPr>
        <w:t>“</w:t>
      </w:r>
      <w:r w:rsidRPr="00B32C36">
        <w:rPr>
          <w:rFonts w:ascii="Arial" w:hAnsi="Arial" w:cs="Arial"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>”</w:t>
      </w:r>
      <w:r w:rsidRPr="00B32C36">
        <w:rPr>
          <w:rFonts w:ascii="Arial" w:hAnsi="Arial" w:cs="Arial"/>
          <w:sz w:val="24"/>
          <w:szCs w:val="24"/>
        </w:rPr>
        <w:t xml:space="preserve"> deste artigo serão investidos na forma estabelecida Lei nº </w:t>
      </w:r>
      <w:r>
        <w:rPr>
          <w:rFonts w:ascii="Arial" w:hAnsi="Arial" w:cs="Arial"/>
          <w:sz w:val="24"/>
          <w:szCs w:val="24"/>
        </w:rPr>
        <w:t xml:space="preserve">3.673, </w:t>
      </w:r>
      <w:r w:rsidRPr="00B32C36">
        <w:rPr>
          <w:rFonts w:ascii="Arial" w:hAnsi="Arial" w:cs="Arial"/>
          <w:sz w:val="24"/>
          <w:szCs w:val="24"/>
        </w:rPr>
        <w:t>de 17 de dezembro de 2015.</w:t>
      </w:r>
    </w:p>
    <w:p w14:paraId="06CD2A1F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7D5A229" w14:textId="77777777" w:rsidR="001B4B66" w:rsidRPr="006439AD" w:rsidRDefault="001B4B66" w:rsidP="001B4B66">
      <w:pPr>
        <w:tabs>
          <w:tab w:val="left" w:pos="810"/>
          <w:tab w:val="left" w:pos="2790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F63D3">
        <w:rPr>
          <w:rFonts w:ascii="Arial" w:hAnsi="Arial" w:cs="Arial"/>
          <w:b/>
          <w:spacing w:val="1"/>
          <w:sz w:val="24"/>
          <w:szCs w:val="24"/>
        </w:rPr>
        <w:t>A</w:t>
      </w:r>
      <w:r w:rsidRPr="00DF63D3">
        <w:rPr>
          <w:rFonts w:ascii="Arial" w:hAnsi="Arial" w:cs="Arial"/>
          <w:b/>
          <w:sz w:val="24"/>
          <w:szCs w:val="24"/>
        </w:rPr>
        <w:t>r</w:t>
      </w:r>
      <w:r w:rsidRPr="00DF63D3">
        <w:rPr>
          <w:rFonts w:ascii="Arial" w:hAnsi="Arial" w:cs="Arial"/>
          <w:b/>
          <w:spacing w:val="1"/>
          <w:sz w:val="24"/>
          <w:szCs w:val="24"/>
        </w:rPr>
        <w:t>t</w:t>
      </w:r>
      <w:r w:rsidRPr="00DF63D3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2</w:t>
      </w:r>
      <w:r w:rsidRPr="00DF63D3">
        <w:rPr>
          <w:rFonts w:ascii="Arial" w:hAnsi="Arial" w:cs="Arial"/>
          <w:b/>
          <w:sz w:val="24"/>
          <w:szCs w:val="24"/>
        </w:rPr>
        <w:t>º</w:t>
      </w:r>
      <w:r w:rsidRPr="006439AD">
        <w:rPr>
          <w:rFonts w:ascii="Arial" w:hAnsi="Arial" w:cs="Arial"/>
          <w:b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Os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c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pacing w:val="-1"/>
          <w:sz w:val="24"/>
          <w:szCs w:val="24"/>
        </w:rPr>
        <w:t>o</w:t>
      </w:r>
      <w:r w:rsidRPr="006439AD">
        <w:rPr>
          <w:rFonts w:ascii="Arial" w:hAnsi="Arial" w:cs="Arial"/>
          <w:sz w:val="24"/>
          <w:szCs w:val="24"/>
        </w:rPr>
        <w:t>res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li</w:t>
      </w:r>
      <w:r w:rsidRPr="006439AD">
        <w:rPr>
          <w:rFonts w:ascii="Arial" w:hAnsi="Arial" w:cs="Arial"/>
          <w:sz w:val="24"/>
          <w:szCs w:val="24"/>
        </w:rPr>
        <w:t>c</w:t>
      </w:r>
      <w:r w:rsidRPr="006439AD">
        <w:rPr>
          <w:rFonts w:ascii="Arial" w:hAnsi="Arial" w:cs="Arial"/>
          <w:spacing w:val="-1"/>
          <w:sz w:val="24"/>
          <w:szCs w:val="24"/>
        </w:rPr>
        <w:t>it</w:t>
      </w:r>
      <w:r w:rsidRPr="006439AD">
        <w:rPr>
          <w:rFonts w:ascii="Arial" w:hAnsi="Arial" w:cs="Arial"/>
          <w:sz w:val="24"/>
          <w:szCs w:val="24"/>
        </w:rPr>
        <w:t>ação</w:t>
      </w:r>
      <w:r w:rsidRPr="006439AD">
        <w:rPr>
          <w:rFonts w:ascii="Arial" w:hAnsi="Arial" w:cs="Arial"/>
          <w:spacing w:val="5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1"/>
          <w:sz w:val="24"/>
          <w:szCs w:val="24"/>
        </w:rPr>
        <w:t>p</w:t>
      </w:r>
      <w:r w:rsidRPr="006439AD">
        <w:rPr>
          <w:rFonts w:ascii="Arial" w:hAnsi="Arial" w:cs="Arial"/>
          <w:spacing w:val="-3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q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ção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os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1"/>
          <w:sz w:val="24"/>
          <w:szCs w:val="24"/>
        </w:rPr>
        <w:t>b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n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fo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z w:val="24"/>
          <w:szCs w:val="24"/>
        </w:rPr>
        <w:t xml:space="preserve">a </w:t>
      </w:r>
      <w:r w:rsidRPr="006439AD">
        <w:rPr>
          <w:rFonts w:ascii="Arial" w:hAnsi="Arial" w:cs="Arial"/>
          <w:spacing w:val="1"/>
          <w:sz w:val="24"/>
          <w:szCs w:val="24"/>
        </w:rPr>
        <w:t>pr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 xml:space="preserve">a 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es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a Lei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as</w:t>
      </w:r>
      <w:r w:rsidRPr="006439AD">
        <w:rPr>
          <w:rFonts w:ascii="Arial" w:hAnsi="Arial" w:cs="Arial"/>
          <w:spacing w:val="-2"/>
          <w:sz w:val="24"/>
          <w:szCs w:val="24"/>
        </w:rPr>
        <w:t>s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rão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 xml:space="preserve">a </w:t>
      </w:r>
      <w:r w:rsidRPr="006439AD">
        <w:rPr>
          <w:rFonts w:ascii="Arial" w:hAnsi="Arial" w:cs="Arial"/>
          <w:spacing w:val="-1"/>
          <w:sz w:val="24"/>
          <w:szCs w:val="24"/>
        </w:rPr>
        <w:t>o</w:t>
      </w:r>
      <w:r w:rsidRPr="006439AD">
        <w:rPr>
          <w:rFonts w:ascii="Arial" w:hAnsi="Arial" w:cs="Arial"/>
          <w:spacing w:val="1"/>
          <w:sz w:val="24"/>
          <w:szCs w:val="24"/>
        </w:rPr>
        <w:t>br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g</w:t>
      </w:r>
      <w:r w:rsidRPr="006439AD">
        <w:rPr>
          <w:rFonts w:ascii="Arial" w:hAnsi="Arial" w:cs="Arial"/>
          <w:sz w:val="24"/>
          <w:szCs w:val="24"/>
        </w:rPr>
        <w:t>aç</w:t>
      </w:r>
      <w:r w:rsidRPr="006439AD">
        <w:rPr>
          <w:rFonts w:ascii="Arial" w:hAnsi="Arial" w:cs="Arial"/>
          <w:spacing w:val="-3"/>
          <w:sz w:val="24"/>
          <w:szCs w:val="24"/>
        </w:rPr>
        <w:t>ã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d</w:t>
      </w:r>
      <w:r w:rsidRPr="006439AD">
        <w:rPr>
          <w:rFonts w:ascii="Arial" w:hAnsi="Arial" w:cs="Arial"/>
          <w:sz w:val="24"/>
          <w:szCs w:val="24"/>
        </w:rPr>
        <w:t>e colocar em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fu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c</w:t>
      </w:r>
      <w:r w:rsidRPr="006439AD">
        <w:rPr>
          <w:rFonts w:ascii="Arial" w:hAnsi="Arial" w:cs="Arial"/>
          <w:spacing w:val="-1"/>
          <w:sz w:val="24"/>
          <w:szCs w:val="24"/>
        </w:rPr>
        <w:t>io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nt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2"/>
          <w:sz w:val="24"/>
          <w:szCs w:val="24"/>
        </w:rPr>
        <w:t>s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z w:val="24"/>
          <w:szCs w:val="24"/>
        </w:rPr>
        <w:t xml:space="preserve">a </w:t>
      </w:r>
      <w:r w:rsidRPr="006439AD">
        <w:rPr>
          <w:rFonts w:ascii="Arial" w:hAnsi="Arial" w:cs="Arial"/>
          <w:spacing w:val="-1"/>
          <w:sz w:val="24"/>
          <w:szCs w:val="24"/>
        </w:rPr>
        <w:t>u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id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 xml:space="preserve">e 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l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1"/>
          <w:sz w:val="24"/>
          <w:szCs w:val="24"/>
        </w:rPr>
        <w:t>óv</w:t>
      </w:r>
      <w:r w:rsidRPr="006439AD">
        <w:rPr>
          <w:rFonts w:ascii="Arial" w:hAnsi="Arial" w:cs="Arial"/>
          <w:sz w:val="24"/>
          <w:szCs w:val="24"/>
        </w:rPr>
        <w:t>el a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pacing w:val="-1"/>
          <w:sz w:val="24"/>
          <w:szCs w:val="24"/>
        </w:rPr>
        <w:t>q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do</w:t>
      </w:r>
      <w:r w:rsidRPr="006439AD">
        <w:rPr>
          <w:rFonts w:ascii="Arial" w:hAnsi="Arial" w:cs="Arial"/>
          <w:sz w:val="24"/>
          <w:szCs w:val="24"/>
        </w:rPr>
        <w:t>, nas condições fixadas no artigo 21</w:t>
      </w:r>
      <w:r w:rsidRPr="006439AD">
        <w:rPr>
          <w:rFonts w:ascii="Arial" w:hAnsi="Arial" w:cs="Arial"/>
          <w:spacing w:val="-1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e seguintes da Lei nº 3.673, de 17 de dezembro de 2015.</w:t>
      </w:r>
    </w:p>
    <w:p w14:paraId="29BAA988" w14:textId="77777777" w:rsidR="001B4B66" w:rsidRPr="006439AD" w:rsidRDefault="001B4B66" w:rsidP="001B4B66">
      <w:pPr>
        <w:tabs>
          <w:tab w:val="left" w:pos="810"/>
          <w:tab w:val="left" w:pos="2790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9068771" w14:textId="77777777" w:rsidR="001B4B66" w:rsidRPr="006439AD" w:rsidRDefault="001B4B66" w:rsidP="001B4B66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6439AD">
        <w:rPr>
          <w:rFonts w:ascii="Arial" w:hAnsi="Arial" w:cs="Arial"/>
          <w:b/>
          <w:spacing w:val="1"/>
          <w:sz w:val="24"/>
          <w:szCs w:val="24"/>
        </w:rPr>
        <w:t>P</w:t>
      </w:r>
      <w:r w:rsidRPr="006439AD">
        <w:rPr>
          <w:rFonts w:ascii="Arial" w:hAnsi="Arial" w:cs="Arial"/>
          <w:b/>
          <w:sz w:val="24"/>
          <w:szCs w:val="24"/>
        </w:rPr>
        <w:t>a</w:t>
      </w:r>
      <w:r w:rsidRPr="006439AD">
        <w:rPr>
          <w:rFonts w:ascii="Arial" w:hAnsi="Arial" w:cs="Arial"/>
          <w:b/>
          <w:spacing w:val="1"/>
          <w:sz w:val="24"/>
          <w:szCs w:val="24"/>
        </w:rPr>
        <w:t>r</w:t>
      </w:r>
      <w:r w:rsidRPr="006439AD">
        <w:rPr>
          <w:rFonts w:ascii="Arial" w:hAnsi="Arial" w:cs="Arial"/>
          <w:b/>
          <w:spacing w:val="-3"/>
          <w:sz w:val="24"/>
          <w:szCs w:val="24"/>
        </w:rPr>
        <w:t>á</w:t>
      </w:r>
      <w:r w:rsidRPr="006439AD">
        <w:rPr>
          <w:rFonts w:ascii="Arial" w:hAnsi="Arial" w:cs="Arial"/>
          <w:b/>
          <w:spacing w:val="1"/>
          <w:sz w:val="24"/>
          <w:szCs w:val="24"/>
        </w:rPr>
        <w:t>gr</w:t>
      </w:r>
      <w:r w:rsidRPr="006439AD">
        <w:rPr>
          <w:rFonts w:ascii="Arial" w:hAnsi="Arial" w:cs="Arial"/>
          <w:b/>
          <w:sz w:val="24"/>
          <w:szCs w:val="24"/>
        </w:rPr>
        <w:t>a</w:t>
      </w:r>
      <w:r w:rsidRPr="006439AD">
        <w:rPr>
          <w:rFonts w:ascii="Arial" w:hAnsi="Arial" w:cs="Arial"/>
          <w:b/>
          <w:spacing w:val="-4"/>
          <w:sz w:val="24"/>
          <w:szCs w:val="24"/>
        </w:rPr>
        <w:t>f</w:t>
      </w:r>
      <w:r w:rsidRPr="006439AD">
        <w:rPr>
          <w:rFonts w:ascii="Arial" w:hAnsi="Arial" w:cs="Arial"/>
          <w:b/>
          <w:sz w:val="24"/>
          <w:szCs w:val="24"/>
        </w:rPr>
        <w:t>o</w:t>
      </w:r>
      <w:r w:rsidRPr="006439AD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b/>
          <w:spacing w:val="-1"/>
          <w:sz w:val="24"/>
          <w:szCs w:val="24"/>
        </w:rPr>
        <w:t>ú</w:t>
      </w:r>
      <w:r w:rsidRPr="006439AD">
        <w:rPr>
          <w:rFonts w:ascii="Arial" w:hAnsi="Arial" w:cs="Arial"/>
          <w:b/>
          <w:spacing w:val="1"/>
          <w:sz w:val="24"/>
          <w:szCs w:val="24"/>
        </w:rPr>
        <w:t>n</w:t>
      </w:r>
      <w:r w:rsidRPr="006439AD">
        <w:rPr>
          <w:rFonts w:ascii="Arial" w:hAnsi="Arial" w:cs="Arial"/>
          <w:b/>
          <w:spacing w:val="-1"/>
          <w:sz w:val="24"/>
          <w:szCs w:val="24"/>
        </w:rPr>
        <w:t>i</w:t>
      </w:r>
      <w:r w:rsidRPr="006439AD">
        <w:rPr>
          <w:rFonts w:ascii="Arial" w:hAnsi="Arial" w:cs="Arial"/>
          <w:b/>
          <w:sz w:val="24"/>
          <w:szCs w:val="24"/>
        </w:rPr>
        <w:t xml:space="preserve">co. 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h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pó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2"/>
          <w:sz w:val="24"/>
          <w:szCs w:val="24"/>
        </w:rPr>
        <w:t>s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d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r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3"/>
          <w:sz w:val="24"/>
          <w:szCs w:val="24"/>
        </w:rPr>
        <w:t>ã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p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n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p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fin</w:t>
      </w:r>
      <w:r w:rsidRPr="006439AD">
        <w:rPr>
          <w:rFonts w:ascii="Arial" w:hAnsi="Arial" w:cs="Arial"/>
          <w:sz w:val="24"/>
          <w:szCs w:val="24"/>
        </w:rPr>
        <w:t>al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>o “</w:t>
      </w:r>
      <w:r w:rsidRPr="006439AD">
        <w:rPr>
          <w:rFonts w:ascii="Arial" w:hAnsi="Arial" w:cs="Arial"/>
          <w:spacing w:val="1"/>
          <w:sz w:val="24"/>
          <w:szCs w:val="24"/>
        </w:rPr>
        <w:t>caput” do artigo 21</w:t>
      </w:r>
      <w:r w:rsidRPr="006439AD">
        <w:rPr>
          <w:rFonts w:ascii="Arial" w:hAnsi="Arial" w:cs="Arial"/>
          <w:spacing w:val="-1"/>
          <w:sz w:val="24"/>
          <w:szCs w:val="24"/>
        </w:rPr>
        <w:t xml:space="preserve"> da Lei nº 3.673, de 17 de dezembro de 2015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, o </w:t>
      </w:r>
      <w:r w:rsidRPr="006439AD">
        <w:rPr>
          <w:rFonts w:ascii="Arial" w:hAnsi="Arial" w:cs="Arial"/>
          <w:spacing w:val="-1"/>
          <w:sz w:val="24"/>
          <w:szCs w:val="24"/>
        </w:rPr>
        <w:t>Mu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c</w:t>
      </w:r>
      <w:r w:rsidRPr="006439AD">
        <w:rPr>
          <w:rFonts w:ascii="Arial" w:hAnsi="Arial" w:cs="Arial"/>
          <w:spacing w:val="-1"/>
          <w:sz w:val="24"/>
          <w:szCs w:val="24"/>
        </w:rPr>
        <w:t>í</w:t>
      </w:r>
      <w:r w:rsidRPr="006439AD">
        <w:rPr>
          <w:rFonts w:ascii="Arial" w:hAnsi="Arial" w:cs="Arial"/>
          <w:spacing w:val="1"/>
          <w:sz w:val="24"/>
          <w:szCs w:val="24"/>
        </w:rPr>
        <w:t>p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r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1"/>
          <w:sz w:val="24"/>
          <w:szCs w:val="24"/>
        </w:rPr>
        <w:t>tit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z w:val="24"/>
          <w:szCs w:val="24"/>
        </w:rPr>
        <w:t>á ao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3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pacing w:val="1"/>
          <w:sz w:val="24"/>
          <w:szCs w:val="24"/>
        </w:rPr>
        <w:t>qu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 o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v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3"/>
          <w:sz w:val="24"/>
          <w:szCs w:val="24"/>
        </w:rPr>
        <w:t>l</w:t>
      </w:r>
      <w:r w:rsidRPr="006439AD">
        <w:rPr>
          <w:rFonts w:ascii="Arial" w:hAnsi="Arial" w:cs="Arial"/>
          <w:spacing w:val="1"/>
          <w:sz w:val="24"/>
          <w:szCs w:val="24"/>
        </w:rPr>
        <w:t>o</w:t>
      </w:r>
      <w:r w:rsidRPr="006439AD">
        <w:rPr>
          <w:rFonts w:ascii="Arial" w:hAnsi="Arial" w:cs="Arial"/>
          <w:sz w:val="24"/>
          <w:szCs w:val="24"/>
        </w:rPr>
        <w:t>r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p</w:t>
      </w:r>
      <w:r w:rsidRPr="006439AD">
        <w:rPr>
          <w:rFonts w:ascii="Arial" w:hAnsi="Arial" w:cs="Arial"/>
          <w:spacing w:val="-3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g</w:t>
      </w:r>
      <w:r w:rsidRPr="006439AD">
        <w:rPr>
          <w:rFonts w:ascii="Arial" w:hAnsi="Arial" w:cs="Arial"/>
          <w:spacing w:val="1"/>
          <w:sz w:val="24"/>
          <w:szCs w:val="24"/>
        </w:rPr>
        <w:t>o</w:t>
      </w:r>
      <w:r w:rsidRPr="006439AD">
        <w:rPr>
          <w:rFonts w:ascii="Arial" w:hAnsi="Arial" w:cs="Arial"/>
          <w:sz w:val="24"/>
          <w:szCs w:val="24"/>
        </w:rPr>
        <w:t>,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c</w:t>
      </w:r>
      <w:r w:rsidRPr="006439AD">
        <w:rPr>
          <w:rFonts w:ascii="Arial" w:hAnsi="Arial" w:cs="Arial"/>
          <w:spacing w:val="-1"/>
          <w:sz w:val="24"/>
          <w:szCs w:val="24"/>
        </w:rPr>
        <w:t>or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g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 xml:space="preserve">o 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1"/>
          <w:sz w:val="24"/>
          <w:szCs w:val="24"/>
        </w:rPr>
        <w:t>on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 xml:space="preserve">e, com 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dução da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pacing w:val="-1"/>
          <w:sz w:val="24"/>
          <w:szCs w:val="24"/>
        </w:rPr>
        <w:t>lt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qu</w:t>
      </w:r>
      <w:r w:rsidRPr="006439AD">
        <w:rPr>
          <w:rFonts w:ascii="Arial" w:hAnsi="Arial" w:cs="Arial"/>
          <w:spacing w:val="-1"/>
          <w:sz w:val="24"/>
          <w:szCs w:val="24"/>
        </w:rPr>
        <w:t>iv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l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3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20</w:t>
      </w:r>
      <w:r w:rsidRPr="006439AD">
        <w:rPr>
          <w:rFonts w:ascii="Arial" w:hAnsi="Arial" w:cs="Arial"/>
          <w:sz w:val="24"/>
          <w:szCs w:val="24"/>
        </w:rPr>
        <w:t>%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(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po</w:t>
      </w:r>
      <w:r w:rsidRPr="006439AD">
        <w:rPr>
          <w:rFonts w:ascii="Arial" w:hAnsi="Arial" w:cs="Arial"/>
          <w:sz w:val="24"/>
          <w:szCs w:val="24"/>
        </w:rPr>
        <w:t>r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ce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to</w:t>
      </w:r>
      <w:r w:rsidRPr="006439AD">
        <w:rPr>
          <w:rFonts w:ascii="Arial" w:hAnsi="Arial" w:cs="Arial"/>
          <w:sz w:val="24"/>
          <w:szCs w:val="24"/>
        </w:rPr>
        <w:t>)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1"/>
          <w:sz w:val="24"/>
          <w:szCs w:val="24"/>
        </w:rPr>
        <w:t>on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pacing w:val="-3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 a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li</w:t>
      </w:r>
      <w:r w:rsidRPr="006439AD">
        <w:rPr>
          <w:rFonts w:ascii="Arial" w:hAnsi="Arial" w:cs="Arial"/>
          <w:sz w:val="24"/>
          <w:szCs w:val="24"/>
        </w:rPr>
        <w:t>za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pacing w:val="1"/>
          <w:sz w:val="24"/>
          <w:szCs w:val="24"/>
        </w:rPr>
        <w:t>o</w:t>
      </w:r>
      <w:r w:rsidRPr="006439AD">
        <w:rPr>
          <w:rFonts w:ascii="Arial" w:hAnsi="Arial" w:cs="Arial"/>
          <w:sz w:val="24"/>
          <w:szCs w:val="24"/>
        </w:rPr>
        <w:t>,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 xml:space="preserve">sem 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it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6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5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-1"/>
          <w:sz w:val="24"/>
          <w:szCs w:val="24"/>
        </w:rPr>
        <w:t>n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zaç</w:t>
      </w:r>
      <w:r w:rsidRPr="006439AD">
        <w:rPr>
          <w:rFonts w:ascii="Arial" w:hAnsi="Arial" w:cs="Arial"/>
          <w:spacing w:val="-3"/>
          <w:sz w:val="24"/>
          <w:szCs w:val="24"/>
        </w:rPr>
        <w:t>ã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p</w:t>
      </w:r>
      <w:r w:rsidRPr="006439AD">
        <w:rPr>
          <w:rFonts w:ascii="Arial" w:hAnsi="Arial" w:cs="Arial"/>
          <w:spacing w:val="1"/>
          <w:sz w:val="24"/>
          <w:szCs w:val="24"/>
        </w:rPr>
        <w:t>o</w:t>
      </w:r>
      <w:r w:rsidRPr="006439AD">
        <w:rPr>
          <w:rFonts w:ascii="Arial" w:hAnsi="Arial" w:cs="Arial"/>
          <w:sz w:val="24"/>
          <w:szCs w:val="24"/>
        </w:rPr>
        <w:t>r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b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f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it</w:t>
      </w:r>
      <w:r w:rsidRPr="006439AD">
        <w:rPr>
          <w:rFonts w:ascii="Arial" w:hAnsi="Arial" w:cs="Arial"/>
          <w:spacing w:val="1"/>
          <w:sz w:val="24"/>
          <w:szCs w:val="24"/>
        </w:rPr>
        <w:t>or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as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3"/>
          <w:sz w:val="24"/>
          <w:szCs w:val="24"/>
        </w:rPr>
        <w:t>t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l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5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pacing w:val="-1"/>
          <w:sz w:val="24"/>
          <w:szCs w:val="24"/>
        </w:rPr>
        <w:t>ifi</w:t>
      </w:r>
      <w:r w:rsidRPr="006439AD">
        <w:rPr>
          <w:rFonts w:ascii="Arial" w:hAnsi="Arial" w:cs="Arial"/>
          <w:sz w:val="24"/>
          <w:szCs w:val="24"/>
        </w:rPr>
        <w:t>ca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>as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 xml:space="preserve">o 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1"/>
          <w:sz w:val="24"/>
          <w:szCs w:val="24"/>
        </w:rPr>
        <w:t>óv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l</w:t>
      </w:r>
      <w:r w:rsidRPr="006439AD">
        <w:rPr>
          <w:rFonts w:ascii="Arial" w:hAnsi="Arial" w:cs="Arial"/>
          <w:sz w:val="24"/>
          <w:szCs w:val="24"/>
        </w:rPr>
        <w:t>.</w:t>
      </w:r>
    </w:p>
    <w:p w14:paraId="0A86ED5E" w14:textId="77777777" w:rsidR="001B4B66" w:rsidRPr="00B32C3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754CF79A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bookmarkStart w:id="1" w:name="artigo_4"/>
      <w:r w:rsidRPr="00B32C36">
        <w:rPr>
          <w:rStyle w:val="label"/>
          <w:rFonts w:ascii="Arial" w:hAnsi="Arial" w:cs="Arial"/>
          <w:b/>
          <w:bCs/>
          <w:sz w:val="24"/>
          <w:szCs w:val="24"/>
        </w:rPr>
        <w:t>Art. 3º</w:t>
      </w:r>
      <w:bookmarkEnd w:id="1"/>
      <w:r w:rsidRPr="00B32C36">
        <w:rPr>
          <w:rFonts w:ascii="Arial" w:hAnsi="Arial" w:cs="Arial"/>
          <w:sz w:val="24"/>
          <w:szCs w:val="24"/>
        </w:rPr>
        <w:t xml:space="preserve"> A obtenção do benefício para aquisição de propriedade nas condições previstas nesta </w:t>
      </w:r>
      <w:r>
        <w:rPr>
          <w:rFonts w:ascii="Arial" w:hAnsi="Arial" w:cs="Arial"/>
          <w:sz w:val="24"/>
          <w:szCs w:val="24"/>
        </w:rPr>
        <w:t>L</w:t>
      </w:r>
      <w:r w:rsidRPr="00B32C36">
        <w:rPr>
          <w:rFonts w:ascii="Arial" w:hAnsi="Arial" w:cs="Arial"/>
          <w:sz w:val="24"/>
          <w:szCs w:val="24"/>
        </w:rPr>
        <w:t xml:space="preserve">ei não exclui outros que estejam contemplados na Lei </w:t>
      </w:r>
      <w:r>
        <w:rPr>
          <w:rFonts w:ascii="Arial" w:hAnsi="Arial" w:cs="Arial"/>
          <w:sz w:val="24"/>
          <w:szCs w:val="24"/>
        </w:rPr>
        <w:t>nº 3.673, de 17 de dezembro de 20</w:t>
      </w:r>
      <w:r w:rsidRPr="00B32C36">
        <w:rPr>
          <w:rFonts w:ascii="Arial" w:hAnsi="Arial" w:cs="Arial"/>
          <w:sz w:val="24"/>
          <w:szCs w:val="24"/>
        </w:rPr>
        <w:t>15.</w:t>
      </w:r>
    </w:p>
    <w:p w14:paraId="24C3C196" w14:textId="77777777" w:rsidR="001B4B66" w:rsidRPr="00B32C3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4E66E0A" w14:textId="77777777" w:rsidR="001B4B66" w:rsidRDefault="001B4B66" w:rsidP="001B4B6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4º </w:t>
      </w:r>
      <w:r w:rsidRPr="00B32C36">
        <w:rPr>
          <w:rFonts w:ascii="Arial" w:hAnsi="Arial" w:cs="Arial"/>
          <w:sz w:val="24"/>
          <w:szCs w:val="24"/>
        </w:rPr>
        <w:t>Fica o Poder Executivo Municipal autorizado a promover a devida baixa no patrimônio público dos imóveis alienados por força desta Lei após integração quitação do preço.</w:t>
      </w:r>
    </w:p>
    <w:p w14:paraId="1718213E" w14:textId="77777777" w:rsidR="001B4B66" w:rsidRPr="00B32C36" w:rsidRDefault="001B4B66" w:rsidP="001B4B6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3C0166D" w14:textId="77777777" w:rsidR="001B4B66" w:rsidRDefault="001B4B66" w:rsidP="001B4B6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sz w:val="24"/>
          <w:szCs w:val="24"/>
        </w:rPr>
        <w:t xml:space="preserve">Art. 5º </w:t>
      </w:r>
      <w:r w:rsidRPr="00B32C36">
        <w:rPr>
          <w:rFonts w:ascii="Arial" w:hAnsi="Arial" w:cs="Arial"/>
          <w:sz w:val="24"/>
          <w:szCs w:val="24"/>
        </w:rPr>
        <w:t xml:space="preserve">O registro dos imóveis junto ao Cartório Imobiliário competente dar-se-á por meio de Oficio emitido pela Secretaria Municipal de Administração </w:t>
      </w:r>
      <w:r>
        <w:rPr>
          <w:rFonts w:ascii="Arial" w:hAnsi="Arial" w:cs="Arial"/>
          <w:sz w:val="24"/>
          <w:szCs w:val="24"/>
        </w:rPr>
        <w:t xml:space="preserve">– SEADM, </w:t>
      </w:r>
      <w:r w:rsidRPr="00B32C36">
        <w:rPr>
          <w:rFonts w:ascii="Arial" w:hAnsi="Arial" w:cs="Arial"/>
          <w:sz w:val="24"/>
          <w:szCs w:val="24"/>
        </w:rPr>
        <w:t>através da Ger</w:t>
      </w:r>
      <w:r>
        <w:rPr>
          <w:rFonts w:ascii="Arial" w:hAnsi="Arial" w:cs="Arial"/>
          <w:sz w:val="24"/>
          <w:szCs w:val="24"/>
        </w:rPr>
        <w:t>ê</w:t>
      </w:r>
      <w:r w:rsidRPr="00B32C36">
        <w:rPr>
          <w:rFonts w:ascii="Arial" w:hAnsi="Arial" w:cs="Arial"/>
          <w:sz w:val="24"/>
          <w:szCs w:val="24"/>
        </w:rPr>
        <w:t>ncia de Patrimônio - GEPAT, após o pagamento total do valor do lance ofertado, que será certificado pela Secretaria de Finanças - SEFIN.</w:t>
      </w:r>
    </w:p>
    <w:p w14:paraId="4B291157" w14:textId="77777777" w:rsidR="001B4B66" w:rsidRPr="00B32C36" w:rsidRDefault="001B4B66" w:rsidP="001B4B6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18B03DC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bookmarkStart w:id="2" w:name="artigo_5"/>
      <w:r w:rsidRPr="00B32C36">
        <w:rPr>
          <w:rStyle w:val="label"/>
          <w:rFonts w:ascii="Arial" w:hAnsi="Arial" w:cs="Arial"/>
          <w:b/>
          <w:bCs/>
          <w:sz w:val="24"/>
          <w:szCs w:val="24"/>
        </w:rPr>
        <w:t>Art. 6º</w:t>
      </w:r>
      <w:bookmarkEnd w:id="2"/>
      <w:r w:rsidRPr="00B32C36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18107FE4" w14:textId="77777777" w:rsidR="009900B4" w:rsidRDefault="009900B4" w:rsidP="009900B4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4C071E9A" w14:textId="77777777" w:rsidR="009900B4" w:rsidRPr="00E40BA4" w:rsidRDefault="009900B4" w:rsidP="009900B4">
      <w:pPr>
        <w:pStyle w:val="Ttulo6"/>
        <w:keepNext w:val="0"/>
        <w:keepLines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E40BA4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82DCC71" w14:textId="77777777" w:rsidR="009900B4" w:rsidRPr="00E40BA4" w:rsidRDefault="009900B4" w:rsidP="009900B4">
      <w:pPr>
        <w:jc w:val="center"/>
        <w:rPr>
          <w:rFonts w:ascii="Arial" w:hAnsi="Arial" w:cs="Arial"/>
          <w:bCs/>
          <w:sz w:val="24"/>
          <w:szCs w:val="24"/>
        </w:rPr>
      </w:pPr>
      <w:r w:rsidRPr="00E40BA4">
        <w:rPr>
          <w:rFonts w:ascii="Arial" w:hAnsi="Arial" w:cs="Arial"/>
          <w:bCs/>
          <w:sz w:val="24"/>
          <w:szCs w:val="24"/>
        </w:rPr>
        <w:t>Campo Mourão, 07 de novembro de 2025</w:t>
      </w:r>
    </w:p>
    <w:p w14:paraId="2008E45E" w14:textId="77777777" w:rsidR="009900B4" w:rsidRDefault="009900B4" w:rsidP="009900B4">
      <w:pPr>
        <w:widowControl w:val="0"/>
        <w:spacing w:after="0" w:line="240" w:lineRule="auto"/>
        <w:jc w:val="center"/>
        <w:rPr>
          <w:rFonts w:ascii="Arial" w:hAnsi="Arial" w:cs="Arial"/>
          <w:bCs/>
        </w:rPr>
      </w:pPr>
    </w:p>
    <w:p w14:paraId="6A8D4D1C" w14:textId="77777777" w:rsidR="009900B4" w:rsidRDefault="009900B4" w:rsidP="009900B4">
      <w:pPr>
        <w:widowControl w:val="0"/>
        <w:spacing w:after="0" w:line="240" w:lineRule="auto"/>
        <w:jc w:val="center"/>
        <w:rPr>
          <w:rFonts w:ascii="Arial" w:hAnsi="Arial" w:cs="Arial"/>
          <w:bCs/>
        </w:rPr>
      </w:pPr>
    </w:p>
    <w:p w14:paraId="6888B676" w14:textId="77777777" w:rsidR="009900B4" w:rsidRDefault="009900B4" w:rsidP="009900B4">
      <w:pPr>
        <w:widowControl w:val="0"/>
        <w:spacing w:after="0" w:line="240" w:lineRule="auto"/>
        <w:jc w:val="center"/>
        <w:rPr>
          <w:rFonts w:ascii="Arial" w:hAnsi="Arial" w:cs="Arial"/>
          <w:bCs/>
        </w:rPr>
      </w:pPr>
    </w:p>
    <w:p w14:paraId="102DB169" w14:textId="77777777" w:rsidR="009900B4" w:rsidRDefault="009900B4" w:rsidP="009900B4">
      <w:pPr>
        <w:widowControl w:val="0"/>
        <w:spacing w:after="0" w:line="240" w:lineRule="auto"/>
        <w:jc w:val="center"/>
        <w:rPr>
          <w:rFonts w:ascii="Arial" w:hAnsi="Arial" w:cs="Arial"/>
          <w:bCs/>
        </w:rPr>
      </w:pPr>
    </w:p>
    <w:p w14:paraId="43FBB2A8" w14:textId="77777777" w:rsidR="009900B4" w:rsidRDefault="009900B4" w:rsidP="009900B4">
      <w:pPr>
        <w:widowControl w:val="0"/>
        <w:spacing w:after="0" w:line="240" w:lineRule="auto"/>
        <w:jc w:val="center"/>
        <w:rPr>
          <w:rFonts w:ascii="Arial" w:hAnsi="Arial" w:cs="Arial"/>
          <w:bCs/>
        </w:rPr>
      </w:pPr>
    </w:p>
    <w:p w14:paraId="2A01A2A3" w14:textId="77777777" w:rsidR="009900B4" w:rsidRPr="00E40BA4" w:rsidRDefault="009900B4" w:rsidP="009900B4">
      <w:pPr>
        <w:widowControl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BC90542" w14:textId="77777777" w:rsidR="009900B4" w:rsidRPr="00E40BA4" w:rsidRDefault="009900B4" w:rsidP="009900B4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0BA4">
        <w:rPr>
          <w:rFonts w:ascii="Arial" w:hAnsi="Arial" w:cs="Arial"/>
          <w:bCs/>
          <w:sz w:val="24"/>
          <w:szCs w:val="24"/>
        </w:rPr>
        <w:t>João Douglas Fabrício</w:t>
      </w:r>
    </w:p>
    <w:p w14:paraId="09DB77BE" w14:textId="77777777" w:rsidR="009900B4" w:rsidRPr="00E40BA4" w:rsidRDefault="009900B4" w:rsidP="009900B4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0BA4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668E57E4" w14:textId="77777777" w:rsidR="001B4B66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3EB411A" w14:textId="77777777" w:rsidR="001B4B66" w:rsidRPr="00895AC5" w:rsidRDefault="001B4B66" w:rsidP="001B4B66">
      <w:pPr>
        <w:spacing w:after="0" w:line="240" w:lineRule="auto"/>
        <w:ind w:firstLine="1418"/>
        <w:jc w:val="both"/>
        <w:outlineLvl w:val="1"/>
        <w:rPr>
          <w:rFonts w:ascii="Arial" w:hAnsi="Arial" w:cs="Arial"/>
          <w:sz w:val="14"/>
          <w:szCs w:val="1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4"/>
        <w:gridCol w:w="1844"/>
        <w:gridCol w:w="972"/>
        <w:gridCol w:w="631"/>
      </w:tblGrid>
      <w:tr w:rsidR="001B4B66" w:rsidRPr="00B32C36" w14:paraId="62FAE657" w14:textId="77777777" w:rsidTr="009900B4">
        <w:trPr>
          <w:trHeight w:val="300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23AF1EA" w14:textId="77777777" w:rsidR="001B4B66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2C36">
              <w:rPr>
                <w:rFonts w:ascii="Arial" w:hAnsi="Arial" w:cs="Arial"/>
                <w:b/>
                <w:bCs/>
                <w:sz w:val="24"/>
                <w:szCs w:val="24"/>
              </w:rPr>
              <w:t>ANEXO ÚNICO</w:t>
            </w:r>
          </w:p>
          <w:p w14:paraId="7A5F52C1" w14:textId="77777777" w:rsidR="001B4B66" w:rsidRPr="00895AC5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5F6B185" w14:textId="77777777" w:rsidR="001B4B66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2C36">
              <w:rPr>
                <w:rFonts w:ascii="Arial" w:hAnsi="Arial" w:cs="Arial"/>
                <w:b/>
                <w:bCs/>
                <w:sz w:val="24"/>
                <w:szCs w:val="24"/>
              </w:rPr>
              <w:t>PLANILHA DE AVALIAÇÃO DE EQUADRAMENTO PARA FINS DE</w:t>
            </w:r>
          </w:p>
          <w:p w14:paraId="54051B73" w14:textId="2C479DFD" w:rsidR="001B4B66" w:rsidRPr="00B32C36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2C36">
              <w:rPr>
                <w:rFonts w:ascii="Arial" w:hAnsi="Arial" w:cs="Arial"/>
                <w:b/>
                <w:bCs/>
                <w:sz w:val="24"/>
                <w:szCs w:val="24"/>
              </w:rPr>
              <w:t>CONCESSÃO DE BENEF</w:t>
            </w:r>
            <w:r w:rsidR="000969B0">
              <w:rPr>
                <w:rFonts w:ascii="Arial" w:hAnsi="Arial" w:cs="Arial"/>
                <w:b/>
                <w:bCs/>
                <w:sz w:val="24"/>
                <w:szCs w:val="24"/>
              </w:rPr>
              <w:t>Í</w:t>
            </w:r>
            <w:r w:rsidRPr="00B32C36">
              <w:rPr>
                <w:rFonts w:ascii="Arial" w:hAnsi="Arial" w:cs="Arial"/>
                <w:b/>
                <w:bCs/>
                <w:sz w:val="24"/>
                <w:szCs w:val="24"/>
              </w:rPr>
              <w:t>CIOS DO PR</w:t>
            </w:r>
            <w:r w:rsidR="000969B0">
              <w:rPr>
                <w:rFonts w:ascii="Arial" w:hAnsi="Arial" w:cs="Arial"/>
                <w:b/>
                <w:bCs/>
                <w:sz w:val="24"/>
                <w:szCs w:val="24"/>
              </w:rPr>
              <w:t>Ó-</w:t>
            </w:r>
            <w:r w:rsidRPr="00B32C36">
              <w:rPr>
                <w:rFonts w:ascii="Arial" w:hAnsi="Arial" w:cs="Arial"/>
                <w:b/>
                <w:bCs/>
                <w:sz w:val="24"/>
                <w:szCs w:val="24"/>
              </w:rPr>
              <w:t>CAMPO</w:t>
            </w:r>
          </w:p>
        </w:tc>
      </w:tr>
      <w:tr w:rsidR="001B4B66" w:rsidRPr="00B32C36" w14:paraId="4219A620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E637018" w14:textId="77777777" w:rsidR="001B4B66" w:rsidRPr="00B32C36" w:rsidRDefault="001B4B66" w:rsidP="00F708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7D0366A" w14:textId="77777777" w:rsidR="001B4B66" w:rsidRPr="00B32C36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9C45759" w14:textId="77777777" w:rsidR="001B4B66" w:rsidRPr="00B32C36" w:rsidRDefault="001B4B66" w:rsidP="00F708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C57DF2E" w14:textId="77777777" w:rsidR="001B4B66" w:rsidRPr="00B32C36" w:rsidRDefault="001B4B66" w:rsidP="00F708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4B66" w:rsidRPr="00B32C36" w14:paraId="2C008138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D06FF3A" w14:textId="5FCCCCC5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33014">
              <w:rPr>
                <w:rFonts w:ascii="Arial" w:hAnsi="Arial" w:cs="Arial"/>
                <w:b/>
                <w:bCs/>
              </w:rPr>
              <w:t>EMPRESA:</w:t>
            </w:r>
          </w:p>
        </w:tc>
        <w:tc>
          <w:tcPr>
            <w:tcW w:w="19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07A3999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33014">
              <w:rPr>
                <w:rFonts w:ascii="Arial" w:hAnsi="Arial" w:cs="Arial"/>
                <w:b/>
                <w:bCs/>
              </w:rPr>
              <w:t>PROCESSO Nº</w:t>
            </w:r>
          </w:p>
        </w:tc>
      </w:tr>
      <w:tr w:rsidR="001B4B66" w:rsidRPr="00B32C36" w14:paraId="0C272F01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A6A04A2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01 - GERAÇÃO DE OCUPAÇÃO E RENDA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04072AC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Pontos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37C16B1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Peso 0,5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A7F2E7C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3FE717AD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642F8AD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A empresa gera até 10 novos postos de trabalho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24AF158" w14:textId="77777777" w:rsidR="001B4B66" w:rsidRPr="009900B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0199768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0D253D7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695D5A95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F842702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Entre 11 a 20 postos de trabalho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BD9456E" w14:textId="77777777" w:rsidR="001B4B66" w:rsidRPr="009900B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9494E4C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C4DA270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5E2BDD3D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D68F34D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Entre 21 a 40 postos de trabalho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E4A9D65" w14:textId="77777777" w:rsidR="001B4B66" w:rsidRPr="009900B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F853663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4842FD6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5F92A373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3D3455A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Entre 41 a 50 postos de trabalho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B185F84" w14:textId="77777777" w:rsidR="001B4B66" w:rsidRPr="009900B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1153248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536BA37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41A12D5F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79559F5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Acima de 50 postos de trabalho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7A8C40D" w14:textId="77777777" w:rsidR="001B4B66" w:rsidRPr="009900B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075FB79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93CEEC7" w14:textId="77777777" w:rsidR="001B4B66" w:rsidRPr="009900B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9900B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2BC171E8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F567C16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02- ÁREA DE ATUAÇÃO DA EMPRESA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3E34B63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Pontos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1CFBDF4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Peso 0,3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9B6FAD3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33C40372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73B916C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Industrial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0346A24C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7CCEAB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B5555A9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7708E830" w14:textId="77777777" w:rsidTr="009900B4">
        <w:trPr>
          <w:trHeight w:val="6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1C4F819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Serviços de Saúde, Software, Tecnologia e Tecnologia da Informação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7C6E75B9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4A74594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02503A1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14918457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BC07C30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Serviços e Turismo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126915EE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47B12CA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08CCC96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27ED27B8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D8EBC06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Serviços de Educação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57CFF16B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F6D7B66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623D69E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31F6A115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01979C9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Serviços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7C61F9D8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5BACDE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A79E943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5B49CA7B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D8E724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Comercial/Atacadista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3CC2EADB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CB89DF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190CE5D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5B9F71DA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8E9C4E6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03 – PRODUTO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B337AD3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Pontos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0FBF79A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Peso 0,3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D5687AA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0326C724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EDFAF7C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NOVO na cidade (não há similar em Campo Mourão)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365BE21E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DFE69F8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4343D7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0A8030A8" w14:textId="77777777" w:rsidTr="009900B4">
        <w:trPr>
          <w:trHeight w:val="6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1B25971" w14:textId="625C3271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 xml:space="preserve">NOVO para a empresa, porém existe </w:t>
            </w:r>
            <w:r w:rsidR="009900B4" w:rsidRPr="00A33014">
              <w:rPr>
                <w:rFonts w:ascii="Arial" w:hAnsi="Arial" w:cs="Arial"/>
              </w:rPr>
              <w:t>similar produzido</w:t>
            </w:r>
            <w:r w:rsidRPr="00A33014">
              <w:rPr>
                <w:rFonts w:ascii="Arial" w:hAnsi="Arial" w:cs="Arial"/>
              </w:rPr>
              <w:t xml:space="preserve"> ou comercializado em Campo Mourão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321E01B8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434CD20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8AE1C4B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52545747" w14:textId="77777777" w:rsidTr="009900B4">
        <w:trPr>
          <w:trHeight w:val="6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2D7547A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IGUAL, mesmo produto/serviço que a empresa já fabrica ou comercializa, possui em Campo Mourão.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49D0B60B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6E4A939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D3CD8C1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2055ADA5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8A51FAE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Produto destinado à exportação (acréscimo)</w:t>
            </w:r>
          </w:p>
        </w:tc>
        <w:tc>
          <w:tcPr>
            <w:tcW w:w="106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41BD045E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B5D5FCC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830B9D4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3286A078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11F34C31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04 - PORTE DA EMPRESA</w:t>
            </w:r>
          </w:p>
        </w:tc>
        <w:tc>
          <w:tcPr>
            <w:tcW w:w="1061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3DBE9E96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Pontos</w:t>
            </w:r>
          </w:p>
        </w:tc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54D6AF77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Peso 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4B16534D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333C732E" w14:textId="77777777" w:rsidTr="009900B4">
        <w:trPr>
          <w:trHeight w:val="233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71C6D9DB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Considera a Receita Operacional Bruta (ROB) do ano anterior.</w:t>
            </w:r>
          </w:p>
        </w:tc>
        <w:tc>
          <w:tcPr>
            <w:tcW w:w="1061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74A0A496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51D6FC69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6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3F9E33F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B4B66" w:rsidRPr="00B32C36" w14:paraId="39413EED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11B8D7E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MICRO - Mais de R$ 60.000,00 até R$ 360.000,00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90FF631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46459FE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8DD34D9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24ABECEB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717D8A0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 xml:space="preserve">PEQUENA - Mais de R$ 360.000,00 até 3.600.000,00 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8DE3364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F663ED2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084E0AC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095658DC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2ACC351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MÉDIA - Mais de R$ 3.600.000,00 até R$ 12.000.000,00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8CDF35C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FFDF0DB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C0DD2A2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4B66" w:rsidRPr="00B32C36" w14:paraId="1EF28EA4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09BB8C0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GRANDE - Acima de R$ 12.000.000,00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10B8CDF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32808CD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1E66662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4B66" w:rsidRPr="00B32C36" w14:paraId="58E43A2A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A56DAEB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05 - MONTANTE DO INVESTIMENTO REALIZADO NO IMÓVEL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1194771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Pontos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1D6A8F2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Peso 0,5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31C1F29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22627A81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6984808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Até R$ 100.000,00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B102E86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6D5BFCC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12BA4EA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710B5724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7026401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 xml:space="preserve">De R$ 100.000,00 até R$ 500.000,00 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1C35C97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EC41213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2F6619A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4B66" w:rsidRPr="00B32C36" w14:paraId="4C240D46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B1AE634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 xml:space="preserve">De R$ 500.000,01 até R$ 1.500.000,00 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1FE48E9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33FDB54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3CDE056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4B66" w:rsidRPr="00B32C36" w14:paraId="40058576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E1E1298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Acima de R$ 1.500.000,00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2BC14BC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47416AA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4962B3C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6583FB9F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EDDE758" w14:textId="44731632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06 – A ORIGEM DA CONCESSÃO/PERMISSÃO CONSIDEROU: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200EEE4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Pontos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8D96516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Peso 0,3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707E90A" w14:textId="77777777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3014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377F7895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358FE8C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lastRenderedPageBreak/>
              <w:t>Implantação de Empresa Nova</w:t>
            </w:r>
          </w:p>
        </w:tc>
        <w:tc>
          <w:tcPr>
            <w:tcW w:w="10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829F708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4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CF6D442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439C67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0F8C4F3C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041AC32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Expansão da unidade do Município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277B940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3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60ACA35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6FC13B2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50147B4D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4C873C9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Relocalização (sem expansão)</w:t>
            </w:r>
          </w:p>
        </w:tc>
        <w:tc>
          <w:tcPr>
            <w:tcW w:w="10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90EA854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25C9533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4D4BAF0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30237440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CCB2B50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07 - UTILIZAÇÃO DE TECNOLOGIA EMPREGADA PELA EMPRESA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9497CF2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Pontos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34B246E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Peso 0,3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4C18BF8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418A769B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B2F75D8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Produtos/serviços desenvolvidos com tecnologia própria.</w:t>
            </w:r>
          </w:p>
        </w:tc>
        <w:tc>
          <w:tcPr>
            <w:tcW w:w="10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6C8BAF5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DB91A8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13B787E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6414B6CF" w14:textId="77777777" w:rsidTr="009900B4">
        <w:trPr>
          <w:trHeight w:val="6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7F4E34F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Produtos/serviços que utilizam tecnologia já existente (tecnologias desenvolvidas por terceiros).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08C14716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9D0D45B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B6F9E31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7F6D80E9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9B60A74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Produtos/serviços sem agregação de novas tecnologias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7BBC328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93AA62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A051118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71231BDB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6F75784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08 - EMPREENDIMENTO VOLTADO A QUALIDADE AMBIENTAL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9E539F1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Pontos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9ECCE55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Peso 0,3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CB46F6A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0DDCE5DF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AF0A56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Sem risco de poluição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D066292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9004225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9F66DBE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2BA01DFB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E6B594D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 xml:space="preserve">Com risco de poluição com equipamento de controle primário 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74DCF24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F106EC5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4765B79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515EABFD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8AAE4AD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09 - PROGRAMAS SOCIAIS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F13870F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Pontos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B31057D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Peso 0,3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2AC91B6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6466A0FC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7F8DD94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Possui programas sociais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1595A58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BEBCB2B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FDE0B5C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2D4BCF7F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03AD836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Não possui programas sociais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C856256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41A6B7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4996F33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1435485F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063F80E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10 - IMPACTO TRIBUTÁRIO (3 ANOS)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62FFE6A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Pontos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A3FED5F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Peso 0,5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1820638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1644B33E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B261690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 xml:space="preserve">Recolhimento de ISS  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F3C790A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DFC4F99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38667B0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7F47F60C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49CFF01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Recolhimento de ICMS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5EFAD04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6CD62A0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04D4475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4A72F000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6B71762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Recolhimento de IPI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908C92B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11A43CD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7A7C666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43940915" w14:textId="77777777" w:rsidTr="009900B4">
        <w:trPr>
          <w:trHeight w:val="13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66E0BA3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Total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6C14BAD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080EF0F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D5FE9AA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4B66" w:rsidRPr="00B32C36" w14:paraId="20C8F611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12D3ACE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11 - UTILIZAÇÃO DE MÃO-DE-OBRA PREDOMINANTE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F35B1F2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Pontos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9F88B33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Peso 0,3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F00E7CA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3345F9F1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894C12B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Funções de Nível Superior (com atuação na área)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DC3640A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BE1B02C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C3047FA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43B5D04E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E926E44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Funções de Nível Médio (com atuação na área)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29CE6C4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84DD2A9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C974EC6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39E519B3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1051A0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Funções com Nível Fundamental (com atuação na área)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BC44248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32F7F6D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0384612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2ABF1311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517B6EE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Funções em escolaridade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9D18634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6164625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F8DB754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22240809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F4B4F42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12 - EMPRESA COM CADEIA PRODUTIVA LOCAL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72CA040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Final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60C61BC" w14:textId="0E27473F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40E42C3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738EB">
              <w:rPr>
                <w:rFonts w:ascii="Arial" w:hAnsi="Arial" w:cs="Arial"/>
                <w:b/>
                <w:bCs/>
                <w:sz w:val="21"/>
                <w:szCs w:val="21"/>
              </w:rPr>
              <w:t>Total</w:t>
            </w:r>
          </w:p>
        </w:tc>
      </w:tr>
      <w:tr w:rsidR="001B4B66" w:rsidRPr="00B32C36" w14:paraId="358B45F8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B5508E6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A empresa utiliza matérias-primas, fornecedores, prestadores de serviços e recursos locais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68435245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+ 0,5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9B7FE6D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2A881E0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48BC5CBB" w14:textId="77777777" w:rsidTr="009900B4">
        <w:trPr>
          <w:trHeight w:val="70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B07FB88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C497257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8B4369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49F2787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23548131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D3E40FB" w14:textId="77777777" w:rsidR="001B4B66" w:rsidRPr="00895AC5" w:rsidRDefault="001B4B66" w:rsidP="00F7085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84FCF39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8CDA93C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4E20902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E8083FD" w14:textId="77777777" w:rsidR="001B4B66" w:rsidRPr="00A33014" w:rsidRDefault="001B4B66" w:rsidP="00F7085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B4B66" w:rsidRPr="00B32C36" w14:paraId="6511DF8A" w14:textId="77777777" w:rsidTr="009900B4">
        <w:trPr>
          <w:trHeight w:val="300"/>
          <w:jc w:val="center"/>
        </w:trPr>
        <w:tc>
          <w:tcPr>
            <w:tcW w:w="3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BECE713" w14:textId="77777777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38EB">
              <w:rPr>
                <w:rFonts w:ascii="Arial" w:hAnsi="Arial" w:cs="Arial"/>
                <w:b/>
                <w:bCs/>
                <w:sz w:val="20"/>
                <w:szCs w:val="20"/>
              </w:rPr>
              <w:t>ENQUADRAMENTO DE INCENTIVO</w:t>
            </w:r>
          </w:p>
        </w:tc>
        <w:tc>
          <w:tcPr>
            <w:tcW w:w="10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A69BF89" w14:textId="13E4EF84" w:rsidR="001B4B66" w:rsidRPr="002738EB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5E5B985" w14:textId="50C55433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90AF97B" w14:textId="3D3BF9AD" w:rsidR="001B4B66" w:rsidRPr="00A33014" w:rsidRDefault="001B4B66" w:rsidP="009900B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B4B66" w:rsidRPr="00B32C36" w14:paraId="20ABE37B" w14:textId="77777777" w:rsidTr="009900B4">
        <w:trPr>
          <w:trHeight w:val="259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</w:tcPr>
          <w:p w14:paraId="79B994A2" w14:textId="77777777" w:rsidR="001B4B66" w:rsidRPr="009900B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00B4">
              <w:rPr>
                <w:rFonts w:ascii="Arial" w:hAnsi="Arial" w:cs="Arial"/>
                <w:b/>
                <w:bCs/>
                <w:sz w:val="18"/>
                <w:szCs w:val="18"/>
              </w:rPr>
              <w:t>INTERVALO DE PONTUAÇÃO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</w:tcPr>
          <w:p w14:paraId="5F881372" w14:textId="77777777" w:rsidR="001B4B66" w:rsidRPr="009900B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900B4">
              <w:rPr>
                <w:rFonts w:ascii="Arial" w:hAnsi="Arial" w:cs="Arial"/>
                <w:b/>
                <w:bCs/>
                <w:sz w:val="18"/>
                <w:szCs w:val="18"/>
              </w:rPr>
              <w:t>ENQUADRAMENTO (%)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</w:tcPr>
          <w:p w14:paraId="025EDB5A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3301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</w:tcPr>
          <w:p w14:paraId="0C11C47F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33014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1B4B66" w:rsidRPr="00B32C36" w14:paraId="5163F29A" w14:textId="77777777" w:rsidTr="009900B4">
        <w:trPr>
          <w:trHeight w:val="227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D4297A6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10 e acima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EC0B22D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80%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1805C1D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45A906F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0798FF2E" w14:textId="77777777" w:rsidTr="009900B4">
        <w:trPr>
          <w:trHeight w:val="227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25ED697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8 a 9,99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B5B0DC4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70%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F2BC071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C828E47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158CC087" w14:textId="77777777" w:rsidTr="009900B4">
        <w:trPr>
          <w:trHeight w:val="227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38242D5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7,00 A 7,99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74AA4EC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50%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5A5A668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EEDD838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7082F358" w14:textId="77777777" w:rsidTr="009900B4">
        <w:trPr>
          <w:trHeight w:val="227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3C2A8E6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6 a 6,99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DD65FAF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30%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421BE80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D960D24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  <w:tr w:rsidR="001B4B66" w:rsidRPr="00B32C36" w14:paraId="24546C8D" w14:textId="77777777" w:rsidTr="009900B4">
        <w:trPr>
          <w:trHeight w:val="227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ABE6BEE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5,00 A 5,99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63F7822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20%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BF06EB1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1D35AF0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1B4B66" w:rsidRPr="00B32C36" w14:paraId="02450CAD" w14:textId="77777777" w:rsidTr="009900B4">
        <w:trPr>
          <w:trHeight w:val="227"/>
          <w:jc w:val="center"/>
        </w:trPr>
        <w:tc>
          <w:tcPr>
            <w:tcW w:w="30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5D51C04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até 4,99</w:t>
            </w:r>
          </w:p>
        </w:tc>
        <w:tc>
          <w:tcPr>
            <w:tcW w:w="10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BA0982C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10%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AFABE35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05FB239" w14:textId="77777777" w:rsidR="001B4B66" w:rsidRPr="00A33014" w:rsidRDefault="001B4B66" w:rsidP="00F708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33014">
              <w:rPr>
                <w:rFonts w:ascii="Arial" w:hAnsi="Arial" w:cs="Arial"/>
              </w:rPr>
              <w:t> </w:t>
            </w:r>
          </w:p>
        </w:tc>
      </w:tr>
    </w:tbl>
    <w:p w14:paraId="486B6295" w14:textId="77777777" w:rsidR="0027091F" w:rsidRDefault="0027091F" w:rsidP="000969B0"/>
    <w:sectPr w:rsidR="0027091F" w:rsidSect="009900B4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8556B" w14:textId="77777777" w:rsidR="008D5EE7" w:rsidRDefault="008D5EE7" w:rsidP="001B4B66">
      <w:pPr>
        <w:spacing w:after="0" w:line="240" w:lineRule="auto"/>
      </w:pPr>
      <w:r>
        <w:separator/>
      </w:r>
    </w:p>
  </w:endnote>
  <w:endnote w:type="continuationSeparator" w:id="0">
    <w:p w14:paraId="240736AA" w14:textId="77777777" w:rsidR="008D5EE7" w:rsidRDefault="008D5EE7" w:rsidP="001B4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26317" w14:textId="77777777" w:rsidR="008D5EE7" w:rsidRDefault="008D5EE7" w:rsidP="001B4B66">
      <w:pPr>
        <w:spacing w:after="0" w:line="240" w:lineRule="auto"/>
      </w:pPr>
      <w:r>
        <w:separator/>
      </w:r>
    </w:p>
  </w:footnote>
  <w:footnote w:type="continuationSeparator" w:id="0">
    <w:p w14:paraId="7FF554EE" w14:textId="77777777" w:rsidR="008D5EE7" w:rsidRDefault="008D5EE7" w:rsidP="001B4B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00C6D" w14:textId="77777777" w:rsidR="009900B4" w:rsidRDefault="009900B4" w:rsidP="009900B4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6601A015" w14:textId="77777777" w:rsidR="009900B4" w:rsidRDefault="009900B4" w:rsidP="009900B4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D7C2A3E" w14:textId="77777777" w:rsidR="009900B4" w:rsidRDefault="009900B4" w:rsidP="009900B4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4552B4A2" w14:textId="77777777" w:rsidR="009900B4" w:rsidRDefault="009900B4" w:rsidP="009900B4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4237777C" w14:textId="77777777" w:rsidR="009900B4" w:rsidRDefault="009900B4" w:rsidP="009900B4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6BD3903" w14:textId="77777777" w:rsidR="009900B4" w:rsidRDefault="009900B4" w:rsidP="009900B4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70C24DA" w14:textId="6C80CA68" w:rsidR="001B4B66" w:rsidRDefault="009900B4" w:rsidP="009900B4">
    <w:pPr>
      <w:pStyle w:val="Cabealho"/>
      <w:widowControl w:val="0"/>
      <w:rPr>
        <w:rFonts w:ascii="Arial" w:hAnsi="Arial" w:cs="Arial"/>
        <w:b/>
        <w:bCs/>
        <w:sz w:val="16"/>
        <w:szCs w:val="16"/>
      </w:rPr>
    </w:pPr>
    <w:r w:rsidRPr="00CA2C65">
      <w:rPr>
        <w:rFonts w:ascii="Arial" w:hAnsi="Arial" w:cs="Arial"/>
        <w:bCs/>
        <w:sz w:val="16"/>
        <w:szCs w:val="16"/>
      </w:rPr>
      <w:t>Lei n° 49</w:t>
    </w:r>
    <w:r>
      <w:rPr>
        <w:rFonts w:ascii="Arial" w:hAnsi="Arial" w:cs="Arial"/>
        <w:bCs/>
        <w:sz w:val="16"/>
        <w:szCs w:val="16"/>
      </w:rPr>
      <w:t>27</w:t>
    </w:r>
    <w:r w:rsidRPr="00CA2C65">
      <w:rPr>
        <w:rFonts w:ascii="Arial" w:hAnsi="Arial" w:cs="Arial"/>
        <w:bCs/>
        <w:sz w:val="16"/>
        <w:szCs w:val="16"/>
      </w:rPr>
      <w:t>/2025</w:t>
    </w:r>
    <w:r w:rsidRPr="00CA2C65">
      <w:rPr>
        <w:rFonts w:ascii="Arial" w:hAnsi="Arial" w:cs="Arial"/>
        <w:bCs/>
        <w:sz w:val="16"/>
        <w:szCs w:val="16"/>
      </w:rPr>
      <w:tab/>
      <w:t xml:space="preserve">fls. n° </w:t>
    </w:r>
    <w:r w:rsidRPr="00CA2C65">
      <w:rPr>
        <w:rFonts w:ascii="Arial" w:hAnsi="Arial" w:cs="Arial"/>
        <w:b/>
        <w:bCs/>
        <w:sz w:val="16"/>
        <w:szCs w:val="16"/>
      </w:rPr>
      <w:fldChar w:fldCharType="begin"/>
    </w:r>
    <w:r w:rsidRPr="00CA2C65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CA2C65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CA2C65">
      <w:rPr>
        <w:rFonts w:ascii="Arial" w:hAnsi="Arial" w:cs="Arial"/>
        <w:b/>
        <w:bCs/>
        <w:sz w:val="16"/>
        <w:szCs w:val="16"/>
      </w:rPr>
      <w:fldChar w:fldCharType="end"/>
    </w:r>
  </w:p>
  <w:p w14:paraId="5878ABCF" w14:textId="77777777" w:rsidR="009900B4" w:rsidRPr="009900B4" w:rsidRDefault="009900B4" w:rsidP="009900B4">
    <w:pPr>
      <w:pStyle w:val="Cabealho"/>
      <w:widowControl w:val="0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B66"/>
    <w:rsid w:val="00061032"/>
    <w:rsid w:val="000969B0"/>
    <w:rsid w:val="000D54F7"/>
    <w:rsid w:val="001B4B66"/>
    <w:rsid w:val="00264E53"/>
    <w:rsid w:val="0027091F"/>
    <w:rsid w:val="00411ABA"/>
    <w:rsid w:val="00420C75"/>
    <w:rsid w:val="00555CEA"/>
    <w:rsid w:val="006C11E5"/>
    <w:rsid w:val="00863EE6"/>
    <w:rsid w:val="00895AC5"/>
    <w:rsid w:val="008D5EE7"/>
    <w:rsid w:val="009900B4"/>
    <w:rsid w:val="00B2276A"/>
    <w:rsid w:val="00BA66A3"/>
    <w:rsid w:val="00C51EFD"/>
    <w:rsid w:val="00E40BA4"/>
    <w:rsid w:val="00F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6B958"/>
  <w15:chartTrackingRefBased/>
  <w15:docId w15:val="{B6FD0DBE-C1C9-4786-85B1-8EDD13827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B66"/>
    <w:rPr>
      <w:rFonts w:ascii="Calibri" w:eastAsia="Calibri" w:hAnsi="Calibri" w:cs="Times New Roma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B4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4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4B6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4B6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4B6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4B6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4B6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4B6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4B6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4B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4B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4B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4B6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4B6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4B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4B6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4B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4B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4B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B4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4B6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B4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4B6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B4B6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4B66"/>
    <w:pPr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B4B6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4B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4B6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4B66"/>
    <w:rPr>
      <w:b/>
      <w:bCs/>
      <w:smallCaps/>
      <w:color w:val="2F5496" w:themeColor="accent1" w:themeShade="BF"/>
      <w:spacing w:val="5"/>
    </w:rPr>
  </w:style>
  <w:style w:type="character" w:customStyle="1" w:styleId="label">
    <w:name w:val="label"/>
    <w:basedOn w:val="Fontepargpadro"/>
    <w:qFormat/>
    <w:rsid w:val="001B4B66"/>
  </w:style>
  <w:style w:type="paragraph" w:styleId="Cabealho">
    <w:name w:val="header"/>
    <w:basedOn w:val="Normal"/>
    <w:link w:val="CabealhoChar"/>
    <w:unhideWhenUsed/>
    <w:rsid w:val="001B4B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B66"/>
    <w:rPr>
      <w:rFonts w:ascii="Calibri" w:eastAsia="Calibri" w:hAnsi="Calibri" w:cs="Times New Roma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B4B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B66"/>
    <w:rPr>
      <w:rFonts w:ascii="Calibri" w:eastAsia="Calibri" w:hAnsi="Calibri" w:cs="Times New Roman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B4B66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420C75"/>
    <w:pPr>
      <w:spacing w:before="120" w:after="120" w:line="240" w:lineRule="auto"/>
    </w:pPr>
    <w:rPr>
      <w:rFonts w:ascii="Arial" w:eastAsia="Times New Roman" w:hAnsi="Arial"/>
      <w:b/>
      <w:kern w:val="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1425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2025-10-29T18:59:00Z</dcterms:created>
  <dcterms:modified xsi:type="dcterms:W3CDTF">2025-11-07T16:12:00Z</dcterms:modified>
</cp:coreProperties>
</file>