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Pr="00CD089D" w:rsidRDefault="004C5876" w:rsidP="008A49F4">
      <w:pPr>
        <w:widowControl w:val="0"/>
        <w:tabs>
          <w:tab w:val="left" w:pos="-2268"/>
        </w:tabs>
        <w:spacing w:line="360" w:lineRule="auto"/>
        <w:ind w:left="1134" w:right="207"/>
        <w:jc w:val="center"/>
      </w:pPr>
      <w:r w:rsidRPr="00CD089D">
        <w:rPr>
          <w:rFonts w:ascii="Arial" w:hAnsi="Arial" w:cs="Arial"/>
          <w:b/>
          <w:lang w:val="pt-PT"/>
        </w:rPr>
        <w:t>LEI  Nº 4</w:t>
      </w:r>
      <w:r w:rsidR="003929D3" w:rsidRPr="00CD089D">
        <w:rPr>
          <w:rFonts w:ascii="Arial" w:hAnsi="Arial" w:cs="Arial"/>
          <w:b/>
          <w:lang w:val="pt-PT"/>
        </w:rPr>
        <w:t>5</w:t>
      </w:r>
      <w:r w:rsidR="002143AD" w:rsidRPr="00CD089D">
        <w:rPr>
          <w:rFonts w:ascii="Arial" w:hAnsi="Arial" w:cs="Arial"/>
          <w:b/>
          <w:lang w:val="pt-PT"/>
        </w:rPr>
        <w:t>4</w:t>
      </w:r>
      <w:r w:rsidR="007464DF">
        <w:rPr>
          <w:rFonts w:ascii="Arial" w:hAnsi="Arial" w:cs="Arial"/>
          <w:b/>
          <w:lang w:val="pt-PT"/>
        </w:rPr>
        <w:t>7</w:t>
      </w:r>
      <w:r w:rsidRPr="00CD089D">
        <w:rPr>
          <w:rFonts w:ascii="Arial" w:hAnsi="Arial" w:cs="Arial"/>
          <w:b/>
          <w:lang w:val="pt-PT"/>
        </w:rPr>
        <w:t>/202</w:t>
      </w:r>
      <w:r w:rsidR="003071F0" w:rsidRPr="00CD089D">
        <w:rPr>
          <w:rFonts w:ascii="Arial" w:hAnsi="Arial" w:cs="Arial"/>
          <w:b/>
          <w:lang w:val="pt-PT"/>
        </w:rPr>
        <w:t>3</w:t>
      </w:r>
    </w:p>
    <w:p w:rsidR="00F742C0" w:rsidRPr="00CD089D" w:rsidRDefault="00F742C0" w:rsidP="008A49F4">
      <w:pPr>
        <w:widowControl w:val="0"/>
        <w:tabs>
          <w:tab w:val="left" w:pos="-2268"/>
        </w:tabs>
        <w:spacing w:line="360" w:lineRule="auto"/>
        <w:ind w:left="1134" w:right="207"/>
        <w:jc w:val="center"/>
        <w:rPr>
          <w:rFonts w:ascii="Arial" w:hAnsi="Arial" w:cs="Arial"/>
          <w:lang w:val="pt-PT"/>
        </w:rPr>
      </w:pPr>
    </w:p>
    <w:p w:rsidR="00CD7C2D" w:rsidRPr="00CD089D" w:rsidRDefault="005B0DFE" w:rsidP="008A49F4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CD089D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196215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6.25pt;margin-top:15.4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AFnbBe3wAAAAoBAAAPAAAAAAAAAAAAAAAAAHIEAABkcnMvZG93bnJldi54bWxQSwUG&#10;AAAAAAQABADzAAAAfgUAAAAA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001EF" w:rsidRPr="00CD089D">
        <w:rPr>
          <w:rFonts w:ascii="Arial" w:hAnsi="Arial" w:cs="Arial"/>
          <w:bCs/>
          <w:i/>
          <w:iCs/>
        </w:rPr>
        <w:t xml:space="preserve">        </w:t>
      </w:r>
    </w:p>
    <w:p w:rsidR="007464DF" w:rsidRPr="007464DF" w:rsidRDefault="007464DF" w:rsidP="007464D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  <w:bookmarkStart w:id="0" w:name="_Hlk108454244"/>
      <w:bookmarkStart w:id="1" w:name="_GoBack"/>
      <w:bookmarkEnd w:id="1"/>
      <w:r w:rsidRPr="007464DF">
        <w:rPr>
          <w:rFonts w:ascii="Arial" w:hAnsi="Arial" w:cs="Arial"/>
          <w:bCs/>
          <w:i/>
          <w:iCs/>
        </w:rPr>
        <w:t>“Dispõe sobre a Campanha de Combate aos Golpes Financeiros praticados contra os idosos.”</w:t>
      </w:r>
    </w:p>
    <w:p w:rsidR="007464DF" w:rsidRDefault="007464DF" w:rsidP="008A49F4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B83E8F" w:rsidRPr="00CD089D" w:rsidRDefault="002143AD" w:rsidP="008A49F4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color w:val="000000"/>
        </w:rPr>
      </w:pPr>
      <w:r w:rsidRPr="00CD089D">
        <w:rPr>
          <w:rFonts w:ascii="Arial" w:hAnsi="Arial" w:cs="Arial"/>
          <w:bCs/>
          <w:i/>
          <w:iCs/>
        </w:rPr>
        <w:t xml:space="preserve"> </w:t>
      </w:r>
      <w:r w:rsidR="00C74B44" w:rsidRPr="00CD089D">
        <w:rPr>
          <w:rFonts w:ascii="Arial" w:hAnsi="Arial" w:cs="Arial"/>
          <w:bCs/>
          <w:i/>
          <w:iCs/>
        </w:rPr>
        <w:t xml:space="preserve"> </w:t>
      </w:r>
      <w:r w:rsidR="005C0898" w:rsidRPr="00CD089D">
        <w:rPr>
          <w:rFonts w:ascii="Arial" w:hAnsi="Arial" w:cs="Arial"/>
          <w:bCs/>
          <w:i/>
          <w:iCs/>
        </w:rPr>
        <w:t xml:space="preserve"> </w:t>
      </w:r>
      <w:bookmarkEnd w:id="0"/>
      <w:r w:rsidR="00B37B1D" w:rsidRPr="00CD089D">
        <w:rPr>
          <w:rFonts w:ascii="Arial" w:hAnsi="Arial" w:cs="Arial"/>
          <w:bCs/>
          <w:i/>
          <w:iCs/>
        </w:rPr>
        <w:t xml:space="preserve"> </w:t>
      </w:r>
      <w:r w:rsidR="001A18DC" w:rsidRPr="00CD089D">
        <w:rPr>
          <w:rFonts w:ascii="Arial" w:hAnsi="Arial" w:cs="Arial"/>
          <w:bCs/>
          <w:i/>
          <w:iCs/>
        </w:rPr>
        <w:t xml:space="preserve">      </w:t>
      </w:r>
      <w:r w:rsidR="00B83E8F" w:rsidRPr="00CD089D">
        <w:rPr>
          <w:rFonts w:ascii="Arial" w:hAnsi="Arial" w:cs="Arial"/>
          <w:bCs/>
          <w:i/>
          <w:iCs/>
        </w:rPr>
        <w:t xml:space="preserve">   </w:t>
      </w:r>
    </w:p>
    <w:p w:rsidR="008D74C2" w:rsidRPr="008D74C2" w:rsidRDefault="00B83E8F" w:rsidP="008D74C2">
      <w:pPr>
        <w:pBdr>
          <w:bottom w:val="single" w:sz="12" w:space="1" w:color="auto"/>
        </w:pBdr>
        <w:adjustRightInd w:val="0"/>
        <w:spacing w:line="360" w:lineRule="auto"/>
        <w:ind w:left="706" w:right="284"/>
        <w:jc w:val="center"/>
        <w:rPr>
          <w:rFonts w:ascii="Arial" w:hAnsi="Arial" w:cs="Arial"/>
          <w:b/>
          <w:bCs/>
          <w:iCs/>
        </w:rPr>
      </w:pPr>
      <w:r w:rsidRPr="00CD089D">
        <w:rPr>
          <w:rFonts w:ascii="Arial" w:hAnsi="Arial" w:cs="Arial"/>
          <w:b/>
          <w:color w:val="000000"/>
        </w:rPr>
        <w:t>DE AUTORIA DO VEREADOR</w:t>
      </w:r>
      <w:bookmarkStart w:id="2" w:name="_Hlk95210027"/>
      <w:r w:rsidR="0001359C" w:rsidRPr="00CD089D">
        <w:rPr>
          <w:rFonts w:ascii="Arial" w:hAnsi="Arial" w:cs="Arial"/>
          <w:b/>
        </w:rPr>
        <w:t xml:space="preserve"> </w:t>
      </w:r>
      <w:r w:rsidR="008D74C2" w:rsidRPr="008D74C2">
        <w:rPr>
          <w:rFonts w:ascii="Arial" w:hAnsi="Arial" w:cs="Arial"/>
          <w:b/>
          <w:bCs/>
          <w:iCs/>
        </w:rPr>
        <w:t xml:space="preserve">Airton Benedito Domingues de Souza – </w:t>
      </w:r>
      <w:proofErr w:type="spellStart"/>
      <w:r w:rsidR="008D74C2" w:rsidRPr="008D74C2">
        <w:rPr>
          <w:rFonts w:ascii="Arial" w:hAnsi="Arial" w:cs="Arial"/>
          <w:b/>
          <w:bCs/>
          <w:iCs/>
        </w:rPr>
        <w:t>MDB</w:t>
      </w:r>
      <w:proofErr w:type="spellEnd"/>
    </w:p>
    <w:bookmarkEnd w:id="2"/>
    <w:p w:rsidR="001A18DC" w:rsidRPr="00CD089D" w:rsidRDefault="001A18DC" w:rsidP="008A49F4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color w:val="000000"/>
        </w:rPr>
      </w:pPr>
      <w:r w:rsidRPr="00CD089D">
        <w:rPr>
          <w:rFonts w:ascii="Arial" w:hAnsi="Arial" w:cs="Arial"/>
          <w:bCs/>
          <w:i/>
          <w:iCs/>
        </w:rPr>
        <w:t xml:space="preserve">  </w:t>
      </w:r>
    </w:p>
    <w:p w:rsidR="00F742C0" w:rsidRPr="00CD089D" w:rsidRDefault="004C5876" w:rsidP="008A49F4">
      <w:pPr>
        <w:spacing w:line="360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CD089D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A SEGUINTE LEI:</w:t>
      </w:r>
    </w:p>
    <w:p w:rsidR="00B83E8F" w:rsidRPr="00CD089D" w:rsidRDefault="00B83E8F" w:rsidP="008A49F4">
      <w:pPr>
        <w:spacing w:line="360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7464DF" w:rsidRPr="007464DF" w:rsidRDefault="007464DF" w:rsidP="007464DF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bookmarkStart w:id="3" w:name="_Hlk129099271"/>
      <w:r w:rsidRPr="007464DF">
        <w:rPr>
          <w:rFonts w:ascii="Arial" w:hAnsi="Arial" w:cs="Arial"/>
          <w:b/>
          <w:bCs/>
          <w:color w:val="000000"/>
        </w:rPr>
        <w:t xml:space="preserve">Art. 1° - </w:t>
      </w:r>
      <w:bookmarkEnd w:id="3"/>
      <w:r w:rsidRPr="007464DF">
        <w:rPr>
          <w:rFonts w:ascii="Arial" w:hAnsi="Arial" w:cs="Arial"/>
          <w:bCs/>
          <w:color w:val="000000"/>
        </w:rPr>
        <w:t xml:space="preserve">Fica instituída a </w:t>
      </w:r>
      <w:bookmarkStart w:id="4" w:name="_Hlk129099689"/>
      <w:r w:rsidRPr="007464DF">
        <w:rPr>
          <w:rFonts w:ascii="Arial" w:hAnsi="Arial" w:cs="Arial"/>
          <w:bCs/>
          <w:color w:val="000000"/>
        </w:rPr>
        <w:t xml:space="preserve">Campanha de Combate aos Golpes Financeiros </w:t>
      </w:r>
      <w:bookmarkEnd w:id="4"/>
      <w:r w:rsidRPr="007464DF">
        <w:rPr>
          <w:rFonts w:ascii="Arial" w:hAnsi="Arial" w:cs="Arial"/>
          <w:bCs/>
          <w:color w:val="000000"/>
        </w:rPr>
        <w:t>praticados contra os idosos.</w:t>
      </w:r>
    </w:p>
    <w:p w:rsidR="007464DF" w:rsidRPr="007464DF" w:rsidRDefault="007464DF" w:rsidP="007464DF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</w:p>
    <w:p w:rsidR="007464DF" w:rsidRPr="007464DF" w:rsidRDefault="007464DF" w:rsidP="007464DF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7464DF">
        <w:rPr>
          <w:rFonts w:ascii="Arial" w:hAnsi="Arial" w:cs="Arial"/>
          <w:b/>
          <w:bCs/>
          <w:color w:val="000000"/>
        </w:rPr>
        <w:t>Art. 2° -</w:t>
      </w:r>
      <w:r w:rsidRPr="007464DF">
        <w:rPr>
          <w:rFonts w:ascii="Arial" w:hAnsi="Arial" w:cs="Arial"/>
          <w:bCs/>
          <w:color w:val="000000"/>
        </w:rPr>
        <w:t xml:space="preserve"> A Campanha de Combate aos Golpes Financeiros praticados contra os idosos consiste em um conjunto de ações informativas, preventivas e repressivas acerca dos golpes mais comumente praticados contra a população da terceira idade, priorizando os seguintes temas:</w:t>
      </w:r>
    </w:p>
    <w:p w:rsidR="007464DF" w:rsidRPr="007464DF" w:rsidRDefault="007464DF" w:rsidP="007464DF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7464DF">
        <w:rPr>
          <w:rFonts w:ascii="Arial" w:hAnsi="Arial" w:cs="Arial"/>
          <w:bCs/>
          <w:color w:val="000000"/>
        </w:rPr>
        <w:t>I - Prevenção e repressão aos crimes de estelionato contra o idoso;</w:t>
      </w:r>
    </w:p>
    <w:p w:rsidR="007464DF" w:rsidRPr="007464DF" w:rsidRDefault="007464DF" w:rsidP="007464DF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7464DF">
        <w:rPr>
          <w:rFonts w:ascii="Arial" w:hAnsi="Arial" w:cs="Arial"/>
          <w:bCs/>
          <w:color w:val="000000"/>
        </w:rPr>
        <w:t>II - Proteção e auxílio às vítimas de golpes financeiros;</w:t>
      </w:r>
    </w:p>
    <w:p w:rsidR="007464DF" w:rsidRPr="007464DF" w:rsidRDefault="007464DF" w:rsidP="007464DF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proofErr w:type="spellStart"/>
      <w:r w:rsidRPr="007464DF">
        <w:rPr>
          <w:rFonts w:ascii="Arial" w:hAnsi="Arial" w:cs="Arial"/>
          <w:bCs/>
          <w:color w:val="000000"/>
        </w:rPr>
        <w:t>III</w:t>
      </w:r>
      <w:proofErr w:type="spellEnd"/>
      <w:r w:rsidRPr="007464DF">
        <w:rPr>
          <w:rFonts w:ascii="Arial" w:hAnsi="Arial" w:cs="Arial"/>
          <w:bCs/>
          <w:color w:val="000000"/>
        </w:rPr>
        <w:t xml:space="preserve"> – Divulgação massiva dos golpes mais praticados e meios para evitá-los;</w:t>
      </w:r>
    </w:p>
    <w:p w:rsidR="007464DF" w:rsidRPr="007464DF" w:rsidRDefault="007464DF" w:rsidP="007464DF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proofErr w:type="spellStart"/>
      <w:r w:rsidRPr="007464DF">
        <w:rPr>
          <w:rFonts w:ascii="Arial" w:hAnsi="Arial" w:cs="Arial"/>
          <w:bCs/>
          <w:color w:val="000000"/>
        </w:rPr>
        <w:t>IV</w:t>
      </w:r>
      <w:proofErr w:type="spellEnd"/>
      <w:r w:rsidRPr="007464DF">
        <w:rPr>
          <w:rFonts w:ascii="Arial" w:hAnsi="Arial" w:cs="Arial"/>
          <w:bCs/>
          <w:color w:val="000000"/>
        </w:rPr>
        <w:t xml:space="preserve"> – Orientação das condutas a serem tomadas após constatação de que foi vítima de um golpe.</w:t>
      </w:r>
    </w:p>
    <w:p w:rsidR="007464DF" w:rsidRPr="007464DF" w:rsidRDefault="007464DF" w:rsidP="007464DF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</w:p>
    <w:p w:rsidR="007464DF" w:rsidRPr="007464DF" w:rsidRDefault="007464DF" w:rsidP="007464DF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7464DF">
        <w:rPr>
          <w:rFonts w:ascii="Arial" w:hAnsi="Arial" w:cs="Arial"/>
          <w:b/>
          <w:bCs/>
          <w:color w:val="000000"/>
        </w:rPr>
        <w:t>Art. 3° -</w:t>
      </w:r>
      <w:r w:rsidRPr="007464DF">
        <w:rPr>
          <w:rFonts w:ascii="Arial" w:hAnsi="Arial" w:cs="Arial"/>
          <w:bCs/>
          <w:color w:val="000000"/>
        </w:rPr>
        <w:t xml:space="preserve"> Art. 3º A Campanha tem o intuito de combater também:</w:t>
      </w:r>
    </w:p>
    <w:p w:rsidR="007464DF" w:rsidRPr="007464DF" w:rsidRDefault="007464DF" w:rsidP="007464DF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7464DF">
        <w:rPr>
          <w:rFonts w:ascii="Arial" w:hAnsi="Arial" w:cs="Arial"/>
          <w:bCs/>
          <w:color w:val="000000"/>
        </w:rPr>
        <w:t>I - A violência financeira institucional, entendida como a contratação de empréstimos oferecidos por agentes financeiros sem consentimento ou sem pleno conhecimento dos idosos quanto às regras e consequências dos contratos;</w:t>
      </w:r>
    </w:p>
    <w:p w:rsidR="007464DF" w:rsidRPr="007464DF" w:rsidRDefault="007464DF" w:rsidP="007464DF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7464DF">
        <w:rPr>
          <w:rFonts w:ascii="Arial" w:hAnsi="Arial" w:cs="Arial"/>
          <w:bCs/>
          <w:color w:val="000000"/>
        </w:rPr>
        <w:t>II - A violência financeira ou patrimonial no âmbito familiar ou comunitário, que se verifica por meio da exploração ilegal de recursos dos idosos, perpetrada por familiares ou pessoas da comunidade, tais como:</w:t>
      </w:r>
    </w:p>
    <w:p w:rsidR="007464DF" w:rsidRPr="007464DF" w:rsidRDefault="007464DF" w:rsidP="007464DF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7464DF">
        <w:rPr>
          <w:rFonts w:ascii="Arial" w:hAnsi="Arial" w:cs="Arial"/>
          <w:bCs/>
          <w:color w:val="000000"/>
        </w:rPr>
        <w:t>a) apropriação indébita de recursos financeiros ou bens;</w:t>
      </w:r>
    </w:p>
    <w:p w:rsidR="007464DF" w:rsidRPr="007464DF" w:rsidRDefault="007464DF" w:rsidP="007464DF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7464DF">
        <w:rPr>
          <w:rFonts w:ascii="Arial" w:hAnsi="Arial" w:cs="Arial"/>
          <w:bCs/>
          <w:color w:val="000000"/>
        </w:rPr>
        <w:t>b) administração fraudulenta de cartão de benefícios previdenciários.</w:t>
      </w:r>
    </w:p>
    <w:p w:rsidR="007464DF" w:rsidRPr="007464DF" w:rsidRDefault="007464DF" w:rsidP="007464DF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</w:p>
    <w:p w:rsidR="007464DF" w:rsidRPr="007464DF" w:rsidRDefault="007464DF" w:rsidP="007464DF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7464DF">
        <w:rPr>
          <w:rFonts w:ascii="Arial" w:hAnsi="Arial" w:cs="Arial"/>
          <w:b/>
          <w:bCs/>
          <w:color w:val="000000"/>
        </w:rPr>
        <w:t>Art. 4° -</w:t>
      </w:r>
      <w:r w:rsidRPr="007464DF">
        <w:rPr>
          <w:rFonts w:ascii="Arial" w:hAnsi="Arial" w:cs="Arial"/>
          <w:bCs/>
          <w:color w:val="000000"/>
        </w:rPr>
        <w:t xml:space="preserve"> O Poder Executivo regulamentará, no que couber, esta Lei.</w:t>
      </w:r>
    </w:p>
    <w:p w:rsidR="007464DF" w:rsidRPr="007464DF" w:rsidRDefault="007464DF" w:rsidP="007464DF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</w:p>
    <w:p w:rsidR="007464DF" w:rsidRPr="007464DF" w:rsidRDefault="007464DF" w:rsidP="007464DF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7464DF">
        <w:rPr>
          <w:rFonts w:ascii="Arial" w:hAnsi="Arial" w:cs="Arial"/>
          <w:b/>
          <w:bCs/>
          <w:color w:val="000000"/>
        </w:rPr>
        <w:t>Art. 5° -</w:t>
      </w:r>
      <w:r w:rsidRPr="007464DF">
        <w:rPr>
          <w:rFonts w:ascii="Arial" w:hAnsi="Arial" w:cs="Arial"/>
          <w:bCs/>
          <w:color w:val="000000"/>
        </w:rPr>
        <w:t xml:space="preserve"> Esta lei entra em vigor na data de sua publicação.</w:t>
      </w:r>
    </w:p>
    <w:p w:rsidR="00F742C0" w:rsidRPr="00CD089D" w:rsidRDefault="004C5876" w:rsidP="008A49F4">
      <w:pPr>
        <w:spacing w:line="360" w:lineRule="auto"/>
        <w:ind w:left="1134" w:right="207"/>
        <w:jc w:val="center"/>
      </w:pPr>
      <w:r w:rsidRPr="00CD089D">
        <w:rPr>
          <w:rFonts w:ascii="Arial" w:hAnsi="Arial" w:cs="Arial"/>
        </w:rPr>
        <w:t xml:space="preserve">Prefeitura Municipal da Estância de Socorro, </w:t>
      </w:r>
      <w:r w:rsidR="007464DF">
        <w:rPr>
          <w:rFonts w:ascii="Arial" w:hAnsi="Arial" w:cs="Arial"/>
        </w:rPr>
        <w:t>19</w:t>
      </w:r>
      <w:r w:rsidRPr="00CD089D">
        <w:rPr>
          <w:rFonts w:ascii="Arial" w:hAnsi="Arial" w:cs="Arial"/>
        </w:rPr>
        <w:t xml:space="preserve"> de </w:t>
      </w:r>
      <w:r w:rsidR="00CD089D" w:rsidRPr="00CD089D">
        <w:rPr>
          <w:rFonts w:ascii="Arial" w:hAnsi="Arial" w:cs="Arial"/>
        </w:rPr>
        <w:t xml:space="preserve">abril </w:t>
      </w:r>
      <w:r w:rsidRPr="00CD089D">
        <w:rPr>
          <w:rFonts w:ascii="Arial" w:hAnsi="Arial" w:cs="Arial"/>
        </w:rPr>
        <w:t>de 202</w:t>
      </w:r>
      <w:r w:rsidR="003071F0" w:rsidRPr="00CD089D">
        <w:rPr>
          <w:rFonts w:ascii="Arial" w:hAnsi="Arial" w:cs="Arial"/>
        </w:rPr>
        <w:t>3</w:t>
      </w:r>
    </w:p>
    <w:p w:rsidR="00F742C0" w:rsidRPr="00CD089D" w:rsidRDefault="004C5876" w:rsidP="008A49F4">
      <w:pPr>
        <w:spacing w:line="360" w:lineRule="auto"/>
        <w:ind w:left="1134" w:right="207"/>
        <w:jc w:val="center"/>
        <w:rPr>
          <w:rFonts w:ascii="Arial" w:hAnsi="Arial" w:cs="Arial"/>
          <w:b/>
        </w:rPr>
      </w:pPr>
      <w:r w:rsidRPr="00CD089D">
        <w:rPr>
          <w:rFonts w:ascii="Arial" w:hAnsi="Arial" w:cs="Arial"/>
          <w:b/>
        </w:rPr>
        <w:t>Publique-se.</w:t>
      </w:r>
    </w:p>
    <w:p w:rsidR="00F742C0" w:rsidRPr="00CD089D" w:rsidRDefault="00F742C0" w:rsidP="008A49F4">
      <w:pPr>
        <w:spacing w:line="360" w:lineRule="auto"/>
        <w:ind w:left="1134" w:right="207"/>
        <w:jc w:val="center"/>
        <w:rPr>
          <w:rFonts w:ascii="Arial" w:hAnsi="Arial" w:cs="Arial"/>
          <w:b/>
        </w:rPr>
      </w:pPr>
    </w:p>
    <w:p w:rsidR="00DF0165" w:rsidRPr="00CD089D" w:rsidRDefault="00DF0165" w:rsidP="008A49F4">
      <w:pPr>
        <w:spacing w:line="360" w:lineRule="auto"/>
        <w:ind w:left="1134" w:right="207"/>
        <w:rPr>
          <w:rFonts w:ascii="Arial" w:hAnsi="Arial" w:cs="Arial"/>
          <w:b/>
          <w:bCs/>
        </w:rPr>
      </w:pPr>
    </w:p>
    <w:p w:rsidR="00F742C0" w:rsidRPr="00CD089D" w:rsidRDefault="004C5876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  <w:r w:rsidRPr="00CD089D">
        <w:rPr>
          <w:rFonts w:ascii="Arial" w:hAnsi="Arial" w:cs="Arial"/>
          <w:b/>
        </w:rPr>
        <w:t>Josué Ricardo Lopes</w:t>
      </w:r>
      <w:r w:rsidRPr="00CD089D">
        <w:rPr>
          <w:rFonts w:ascii="Arial" w:hAnsi="Arial" w:cs="Arial"/>
          <w:b/>
          <w:bCs/>
        </w:rPr>
        <w:t xml:space="preserve"> </w:t>
      </w:r>
    </w:p>
    <w:p w:rsidR="00DF0165" w:rsidRPr="00CD089D" w:rsidRDefault="004C5876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  <w:r w:rsidRPr="00CD089D">
        <w:rPr>
          <w:rFonts w:ascii="Arial" w:hAnsi="Arial" w:cs="Arial"/>
          <w:b/>
          <w:bCs/>
        </w:rPr>
        <w:t>Prefeito Municipal</w:t>
      </w:r>
    </w:p>
    <w:p w:rsidR="0069139B" w:rsidRPr="00CD089D" w:rsidRDefault="0069139B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</w:p>
    <w:p w:rsidR="001A18DC" w:rsidRDefault="004C5876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  <w:r w:rsidRPr="00CD089D">
        <w:rPr>
          <w:rFonts w:ascii="Arial" w:hAnsi="Arial" w:cs="Arial"/>
          <w:b/>
          <w:bCs/>
        </w:rPr>
        <w:t>Publicado no Jornal Oficial de Socorro e afixado no mural do Centro Administrativo</w:t>
      </w:r>
    </w:p>
    <w:p w:rsidR="00CD089D" w:rsidRDefault="00CD089D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</w:p>
    <w:p w:rsidR="00F742C0" w:rsidRPr="00CD089D" w:rsidRDefault="003929D3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  <w:r w:rsidRPr="00CD089D">
        <w:rPr>
          <w:rFonts w:ascii="Arial" w:hAnsi="Arial" w:cs="Arial"/>
          <w:b/>
          <w:bCs/>
        </w:rPr>
        <w:t>Lauren Salgueiro Bonfá</w:t>
      </w:r>
    </w:p>
    <w:p w:rsidR="004C0FB6" w:rsidRPr="00CD089D" w:rsidRDefault="004C5876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  <w:r w:rsidRPr="00CD089D">
        <w:rPr>
          <w:rFonts w:ascii="Arial" w:hAnsi="Arial" w:cs="Arial"/>
          <w:b/>
          <w:bCs/>
        </w:rPr>
        <w:t>Procuradora Jurídica</w:t>
      </w:r>
      <w:r w:rsidR="0052167A" w:rsidRPr="00CD089D">
        <w:rPr>
          <w:rFonts w:ascii="Arial" w:hAnsi="Arial" w:cs="Arial"/>
          <w:b/>
          <w:bCs/>
        </w:rPr>
        <w:t xml:space="preserve"> </w:t>
      </w:r>
    </w:p>
    <w:sectPr w:rsidR="004C0FB6" w:rsidRPr="00CD089D" w:rsidSect="00F742C0">
      <w:headerReference w:type="default" r:id="rId8"/>
      <w:footerReference w:type="default" r:id="rId9"/>
      <w:pgSz w:w="11906" w:h="16838"/>
      <w:pgMar w:top="2457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287" w:rsidRDefault="00AC4287" w:rsidP="00F742C0">
      <w:r>
        <w:separator/>
      </w:r>
    </w:p>
  </w:endnote>
  <w:endnote w:type="continuationSeparator" w:id="0">
    <w:p w:rsidR="00AC4287" w:rsidRDefault="00AC4287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287" w:rsidRDefault="00AC4287" w:rsidP="00F742C0">
      <w:r>
        <w:separator/>
      </w:r>
    </w:p>
  </w:footnote>
  <w:footnote w:type="continuationSeparator" w:id="0">
    <w:p w:rsidR="00AC4287" w:rsidRDefault="00AC4287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1359C"/>
    <w:rsid w:val="00023F1E"/>
    <w:rsid w:val="000814A0"/>
    <w:rsid w:val="00084E11"/>
    <w:rsid w:val="000B1CEB"/>
    <w:rsid w:val="0012624A"/>
    <w:rsid w:val="001526BA"/>
    <w:rsid w:val="00154823"/>
    <w:rsid w:val="001A18DC"/>
    <w:rsid w:val="001D741E"/>
    <w:rsid w:val="001E0BF5"/>
    <w:rsid w:val="00206FBB"/>
    <w:rsid w:val="002143AD"/>
    <w:rsid w:val="0025579F"/>
    <w:rsid w:val="0026328A"/>
    <w:rsid w:val="00264AA8"/>
    <w:rsid w:val="002766B8"/>
    <w:rsid w:val="002A4F48"/>
    <w:rsid w:val="002E3164"/>
    <w:rsid w:val="002E4B37"/>
    <w:rsid w:val="003071F0"/>
    <w:rsid w:val="00322028"/>
    <w:rsid w:val="003635FD"/>
    <w:rsid w:val="00381DC4"/>
    <w:rsid w:val="003904B4"/>
    <w:rsid w:val="003929D3"/>
    <w:rsid w:val="003C5809"/>
    <w:rsid w:val="00400975"/>
    <w:rsid w:val="00421BA3"/>
    <w:rsid w:val="00464E21"/>
    <w:rsid w:val="004834EE"/>
    <w:rsid w:val="004B3EFF"/>
    <w:rsid w:val="004C0FB6"/>
    <w:rsid w:val="004C5876"/>
    <w:rsid w:val="004D7F3A"/>
    <w:rsid w:val="004E61C8"/>
    <w:rsid w:val="004F0E21"/>
    <w:rsid w:val="004F0E4E"/>
    <w:rsid w:val="004F35DD"/>
    <w:rsid w:val="00501D95"/>
    <w:rsid w:val="0052167A"/>
    <w:rsid w:val="00575995"/>
    <w:rsid w:val="00595BF5"/>
    <w:rsid w:val="005B0DFE"/>
    <w:rsid w:val="005C0898"/>
    <w:rsid w:val="005F10B9"/>
    <w:rsid w:val="006253E3"/>
    <w:rsid w:val="00663256"/>
    <w:rsid w:val="00687206"/>
    <w:rsid w:val="0069139B"/>
    <w:rsid w:val="006962F6"/>
    <w:rsid w:val="006A732B"/>
    <w:rsid w:val="006E02AC"/>
    <w:rsid w:val="007223B8"/>
    <w:rsid w:val="0073633B"/>
    <w:rsid w:val="007464DF"/>
    <w:rsid w:val="0079372B"/>
    <w:rsid w:val="007F1D88"/>
    <w:rsid w:val="00822977"/>
    <w:rsid w:val="00857BC9"/>
    <w:rsid w:val="00872C47"/>
    <w:rsid w:val="008954FA"/>
    <w:rsid w:val="008A3AB7"/>
    <w:rsid w:val="008A49F4"/>
    <w:rsid w:val="008D353A"/>
    <w:rsid w:val="008D74C2"/>
    <w:rsid w:val="00954BC1"/>
    <w:rsid w:val="009A6643"/>
    <w:rsid w:val="00A22467"/>
    <w:rsid w:val="00A82DE2"/>
    <w:rsid w:val="00AA69FA"/>
    <w:rsid w:val="00AC4287"/>
    <w:rsid w:val="00AD4BB0"/>
    <w:rsid w:val="00AD5F3B"/>
    <w:rsid w:val="00AF564A"/>
    <w:rsid w:val="00B37B1D"/>
    <w:rsid w:val="00B52A9C"/>
    <w:rsid w:val="00B7577C"/>
    <w:rsid w:val="00B83E8F"/>
    <w:rsid w:val="00BA72B7"/>
    <w:rsid w:val="00BB57C7"/>
    <w:rsid w:val="00BE18E0"/>
    <w:rsid w:val="00C001EF"/>
    <w:rsid w:val="00C4071D"/>
    <w:rsid w:val="00C53F9C"/>
    <w:rsid w:val="00C73DE6"/>
    <w:rsid w:val="00C74B44"/>
    <w:rsid w:val="00C82FC7"/>
    <w:rsid w:val="00C8409F"/>
    <w:rsid w:val="00C91B59"/>
    <w:rsid w:val="00CC3842"/>
    <w:rsid w:val="00CD089D"/>
    <w:rsid w:val="00CD7C2D"/>
    <w:rsid w:val="00CF22CE"/>
    <w:rsid w:val="00CF7DBD"/>
    <w:rsid w:val="00D7021E"/>
    <w:rsid w:val="00D828FE"/>
    <w:rsid w:val="00DD5B33"/>
    <w:rsid w:val="00DE542F"/>
    <w:rsid w:val="00DF0165"/>
    <w:rsid w:val="00E01E4E"/>
    <w:rsid w:val="00E306A8"/>
    <w:rsid w:val="00E40814"/>
    <w:rsid w:val="00E43BE5"/>
    <w:rsid w:val="00EA1D68"/>
    <w:rsid w:val="00EB77D2"/>
    <w:rsid w:val="00EC1A7B"/>
    <w:rsid w:val="00F41B96"/>
    <w:rsid w:val="00F742C0"/>
    <w:rsid w:val="00F939C3"/>
    <w:rsid w:val="00FB0C80"/>
    <w:rsid w:val="00FE0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8D659-7F47-4E63-A349-021A4626E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2043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Usuario</cp:lastModifiedBy>
  <cp:revision>2</cp:revision>
  <cp:lastPrinted>2021-02-18T15:49:00Z</cp:lastPrinted>
  <dcterms:created xsi:type="dcterms:W3CDTF">2023-04-18T17:06:00Z</dcterms:created>
  <dcterms:modified xsi:type="dcterms:W3CDTF">2023-04-18T17:06:00Z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