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387E5" w14:textId="729BF79B" w:rsidR="00001AF1" w:rsidRPr="00001AF1" w:rsidRDefault="00001AF1" w:rsidP="00001AF1">
      <w:pPr>
        <w:spacing w:line="360" w:lineRule="auto"/>
        <w:jc w:val="center"/>
        <w:rPr>
          <w:rFonts w:ascii="Arial" w:hAnsi="Arial" w:cs="Arial"/>
          <w:b/>
          <w:bCs/>
        </w:rPr>
      </w:pPr>
      <w:r w:rsidRPr="00001AF1">
        <w:rPr>
          <w:rFonts w:ascii="Arial" w:hAnsi="Arial" w:cs="Arial"/>
          <w:b/>
          <w:bCs/>
        </w:rPr>
        <w:t xml:space="preserve">PROJETO DE LEI Nº </w:t>
      </w:r>
      <w:r w:rsidR="008E7BC5">
        <w:rPr>
          <w:rFonts w:ascii="Arial" w:hAnsi="Arial" w:cs="Arial"/>
          <w:b/>
          <w:bCs/>
        </w:rPr>
        <w:t>48</w:t>
      </w:r>
      <w:r w:rsidRPr="00001AF1">
        <w:rPr>
          <w:rFonts w:ascii="Arial" w:hAnsi="Arial" w:cs="Arial"/>
          <w:b/>
          <w:bCs/>
        </w:rPr>
        <w:t>/2025</w:t>
      </w:r>
    </w:p>
    <w:p w14:paraId="35DC97B1" w14:textId="77777777" w:rsidR="00001AF1" w:rsidRPr="00001AF1" w:rsidRDefault="00001AF1" w:rsidP="00001AF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C5C87A3" w14:textId="77777777" w:rsidR="00001AF1" w:rsidRPr="00001AF1" w:rsidRDefault="00001AF1" w:rsidP="00001AF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6C10182" w14:textId="5E2BCD50" w:rsidR="00001AF1" w:rsidRPr="00001AF1" w:rsidRDefault="00001AF1" w:rsidP="00001AF1">
      <w:pPr>
        <w:spacing w:line="360" w:lineRule="auto"/>
        <w:ind w:left="4820"/>
        <w:jc w:val="both"/>
        <w:rPr>
          <w:rFonts w:ascii="Arial" w:hAnsi="Arial" w:cs="Arial"/>
          <w:b/>
          <w:bCs/>
          <w:i/>
          <w:iCs/>
        </w:rPr>
      </w:pPr>
      <w:r w:rsidRPr="00001AF1">
        <w:rPr>
          <w:rFonts w:ascii="Arial" w:hAnsi="Arial" w:cs="Arial"/>
          <w:b/>
          <w:bCs/>
          <w:i/>
          <w:iCs/>
        </w:rPr>
        <w:t>Ementa: Institui a Política Municipal de Combate ao Etarismo no Município de Paraguaçu/MG e dá outras providências.</w:t>
      </w:r>
    </w:p>
    <w:p w14:paraId="5C1DC971" w14:textId="77777777" w:rsidR="00001AF1" w:rsidRPr="00001AF1" w:rsidRDefault="00001AF1" w:rsidP="00001AF1">
      <w:pPr>
        <w:spacing w:line="360" w:lineRule="auto"/>
        <w:ind w:left="4820"/>
        <w:jc w:val="both"/>
        <w:rPr>
          <w:rFonts w:ascii="Arial" w:hAnsi="Arial" w:cs="Arial"/>
          <w:b/>
          <w:bCs/>
          <w:i/>
          <w:iCs/>
        </w:rPr>
      </w:pPr>
    </w:p>
    <w:p w14:paraId="2C63A85E" w14:textId="77777777" w:rsidR="00001AF1" w:rsidRPr="00001AF1" w:rsidRDefault="00001AF1" w:rsidP="00001AF1">
      <w:pPr>
        <w:spacing w:line="360" w:lineRule="auto"/>
        <w:ind w:left="4820"/>
        <w:jc w:val="both"/>
        <w:rPr>
          <w:rFonts w:ascii="Arial" w:hAnsi="Arial" w:cs="Arial"/>
          <w:i/>
          <w:iCs/>
        </w:rPr>
      </w:pPr>
    </w:p>
    <w:p w14:paraId="563C0D19" w14:textId="2E5FDB63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  <w:b/>
          <w:bCs/>
        </w:rPr>
        <w:t>A CÂMARA MUNICIPAL DE PARAGUAÇU</w:t>
      </w:r>
      <w:r w:rsidRPr="00001AF1">
        <w:rPr>
          <w:rFonts w:ascii="Arial" w:hAnsi="Arial" w:cs="Arial"/>
        </w:rPr>
        <w:t>, Estado de Minas Gerais, por meio de seu representante Cleber Vigato, que abaixo subscreve, no uso de suas atribuições constitucionais e legais, estabelece:</w:t>
      </w:r>
    </w:p>
    <w:p w14:paraId="33CBE418" w14:textId="77777777" w:rsidR="00001AF1" w:rsidRP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C8327C5" w14:textId="43054776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  <w:b/>
          <w:bCs/>
        </w:rPr>
        <w:t>Art. 1º</w:t>
      </w:r>
      <w:r>
        <w:rPr>
          <w:rFonts w:ascii="Arial" w:hAnsi="Arial" w:cs="Arial"/>
          <w:b/>
          <w:bCs/>
        </w:rPr>
        <w:t xml:space="preserve"> -</w:t>
      </w:r>
      <w:r w:rsidRPr="00001AF1">
        <w:rPr>
          <w:rFonts w:ascii="Arial" w:hAnsi="Arial" w:cs="Arial"/>
          <w:b/>
          <w:bCs/>
        </w:rPr>
        <w:t xml:space="preserve"> </w:t>
      </w:r>
      <w:r w:rsidRPr="00001AF1">
        <w:rPr>
          <w:rFonts w:ascii="Arial" w:hAnsi="Arial" w:cs="Arial"/>
        </w:rPr>
        <w:t xml:space="preserve">Fica instituída, no âmbito do Município de Paraguaçu/MG, a </w:t>
      </w:r>
      <w:r w:rsidRPr="00001AF1">
        <w:rPr>
          <w:rFonts w:ascii="Arial" w:hAnsi="Arial" w:cs="Arial"/>
          <w:i/>
          <w:iCs/>
        </w:rPr>
        <w:t>Política Municipal de Combate ao Etarismo</w:t>
      </w:r>
      <w:r w:rsidRPr="00001AF1">
        <w:rPr>
          <w:rFonts w:ascii="Arial" w:hAnsi="Arial" w:cs="Arial"/>
        </w:rPr>
        <w:t>, destinada a prevenir, conscientizar e enfrentar qualquer forma de discriminação praticada contra pessoa em razão de sua idade.</w:t>
      </w:r>
    </w:p>
    <w:p w14:paraId="2D0D692B" w14:textId="77777777" w:rsidR="00001AF1" w:rsidRPr="00001AF1" w:rsidRDefault="00001AF1" w:rsidP="00001AF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E9963D1" w14:textId="77777777" w:rsidR="00001AF1" w:rsidRP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  <w:b/>
          <w:bCs/>
        </w:rPr>
        <w:t>Parágrafo único.</w:t>
      </w:r>
      <w:r w:rsidRPr="00001AF1">
        <w:rPr>
          <w:rFonts w:ascii="Arial" w:hAnsi="Arial" w:cs="Arial"/>
        </w:rPr>
        <w:t xml:space="preserve"> Para fins desta Lei, considera-se etarismo toda forma de discriminação, distinção, exclusão ou restrição baseada na idade, que tenha por objetivo ou resultado limitar ou anular o reconhecimento, o exercício ou o gozo, em igualdade de condições, dos direitos humanos e das liberdades fundamentais.</w:t>
      </w:r>
    </w:p>
    <w:p w14:paraId="0D972C0F" w14:textId="56BA132E" w:rsidR="00001AF1" w:rsidRP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4483B714" w14:textId="1AFF8031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  <w:b/>
          <w:bCs/>
        </w:rPr>
        <w:t>Art. 2º</w:t>
      </w:r>
      <w:r>
        <w:rPr>
          <w:rFonts w:ascii="Arial" w:hAnsi="Arial" w:cs="Arial"/>
          <w:b/>
          <w:bCs/>
        </w:rPr>
        <w:t xml:space="preserve"> - </w:t>
      </w:r>
      <w:r w:rsidRPr="00001AF1">
        <w:rPr>
          <w:rFonts w:ascii="Arial" w:hAnsi="Arial" w:cs="Arial"/>
        </w:rPr>
        <w:t>São objetivos da Política Municipal de Combate ao Etarismo:</w:t>
      </w:r>
    </w:p>
    <w:p w14:paraId="78BA728C" w14:textId="77777777" w:rsidR="00001AF1" w:rsidRP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  <w:b/>
          <w:bCs/>
        </w:rPr>
      </w:pPr>
    </w:p>
    <w:p w14:paraId="0C134C9E" w14:textId="63712680" w:rsidR="00001AF1" w:rsidRPr="00001AF1" w:rsidRDefault="00001AF1" w:rsidP="00001AF1">
      <w:pPr>
        <w:spacing w:line="360" w:lineRule="auto"/>
        <w:ind w:left="709"/>
        <w:rPr>
          <w:rFonts w:ascii="Arial" w:hAnsi="Arial" w:cs="Arial"/>
          <w:i/>
          <w:iCs/>
        </w:rPr>
      </w:pPr>
      <w:r w:rsidRPr="00001AF1">
        <w:rPr>
          <w:rFonts w:ascii="Arial" w:hAnsi="Arial" w:cs="Arial"/>
          <w:i/>
          <w:iCs/>
        </w:rPr>
        <w:t>I – promover a igualdade de oportunidades entre pessoas de todas as faixas etárias, assegurando participação e representatividade nos espaços públicos e privados;</w:t>
      </w:r>
      <w:r w:rsidRPr="00001AF1">
        <w:rPr>
          <w:rFonts w:ascii="Arial" w:hAnsi="Arial" w:cs="Arial"/>
          <w:i/>
          <w:iCs/>
        </w:rPr>
        <w:br/>
        <w:t>II – combater preconceitos, estigmas e práticas discriminatórias relacionadas à idade, fortalecendo a inclusão social;</w:t>
      </w:r>
      <w:r w:rsidRPr="00001AF1">
        <w:rPr>
          <w:rFonts w:ascii="Arial" w:hAnsi="Arial" w:cs="Arial"/>
          <w:i/>
          <w:iCs/>
        </w:rPr>
        <w:br/>
        <w:t>III – incentivar a convivência intergeracional, estimulando a troca de experiências, saberes e valores entre gerações;</w:t>
      </w:r>
      <w:r w:rsidRPr="00001AF1">
        <w:rPr>
          <w:rFonts w:ascii="Arial" w:hAnsi="Arial" w:cs="Arial"/>
          <w:i/>
          <w:iCs/>
        </w:rPr>
        <w:br/>
        <w:t>IV – garantir o respeito às liberdades fundamentais, à dignidade e aos direitos das pessoas, independentemente da idade;</w:t>
      </w:r>
      <w:r w:rsidRPr="00001AF1">
        <w:rPr>
          <w:rFonts w:ascii="Arial" w:hAnsi="Arial" w:cs="Arial"/>
          <w:i/>
          <w:iCs/>
        </w:rPr>
        <w:br/>
        <w:t>V – fomentar políticas públicas e privadas que reconheçam a diversidade etária e promovam a equidade no acesso a serviços, recursos e oportunidades.</w:t>
      </w:r>
    </w:p>
    <w:p w14:paraId="5B6EEE69" w14:textId="3B7EB36A" w:rsidR="00001AF1" w:rsidRP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78B4A3D9" w14:textId="3EAC8C52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  <w:b/>
          <w:bCs/>
        </w:rPr>
        <w:t>Art. 3º</w:t>
      </w:r>
      <w:r>
        <w:rPr>
          <w:rFonts w:ascii="Arial" w:hAnsi="Arial" w:cs="Arial"/>
          <w:b/>
          <w:bCs/>
        </w:rPr>
        <w:t xml:space="preserve"> - </w:t>
      </w:r>
      <w:r w:rsidRPr="00001AF1">
        <w:rPr>
          <w:rFonts w:ascii="Arial" w:hAnsi="Arial" w:cs="Arial"/>
        </w:rPr>
        <w:t xml:space="preserve">Para o alcance dos objetivos desta Política, </w:t>
      </w:r>
      <w:r w:rsidRPr="00001AF1">
        <w:rPr>
          <w:rFonts w:ascii="Arial" w:hAnsi="Arial" w:cs="Arial"/>
          <w:u w:val="single"/>
        </w:rPr>
        <w:t>poderão</w:t>
      </w:r>
      <w:r w:rsidRPr="00001AF1">
        <w:rPr>
          <w:rFonts w:ascii="Arial" w:hAnsi="Arial" w:cs="Arial"/>
        </w:rPr>
        <w:t xml:space="preserve"> ser adotadas as seguintes medidas, sem prejuízo de outras que venham a ser regulamentadas:</w:t>
      </w:r>
    </w:p>
    <w:p w14:paraId="37DC1CDD" w14:textId="77777777" w:rsidR="00001AF1" w:rsidRP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  <w:b/>
          <w:bCs/>
        </w:rPr>
      </w:pPr>
    </w:p>
    <w:p w14:paraId="44FEB4D7" w14:textId="77777777" w:rsidR="00001AF1" w:rsidRPr="00001AF1" w:rsidRDefault="00001AF1" w:rsidP="00001AF1">
      <w:pPr>
        <w:spacing w:line="360" w:lineRule="auto"/>
        <w:ind w:left="708" w:firstLine="1"/>
        <w:rPr>
          <w:rFonts w:ascii="Arial" w:hAnsi="Arial" w:cs="Arial"/>
          <w:i/>
          <w:iCs/>
        </w:rPr>
      </w:pPr>
      <w:r w:rsidRPr="00001AF1">
        <w:rPr>
          <w:rFonts w:ascii="Arial" w:hAnsi="Arial" w:cs="Arial"/>
          <w:i/>
          <w:iCs/>
        </w:rPr>
        <w:t>I – realização de campanhas educativas, informativas e preventivas sobre o combate ao etarismo e sobre seus impactos individuais e sociais;</w:t>
      </w:r>
      <w:r w:rsidRPr="00001AF1">
        <w:rPr>
          <w:rFonts w:ascii="Arial" w:hAnsi="Arial" w:cs="Arial"/>
          <w:i/>
          <w:iCs/>
        </w:rPr>
        <w:br/>
        <w:t>II – estabelecimento de parcerias com instituições públicas, privadas, organizações da sociedade civil e instituições de ensino para promoção da diversidade etária;</w:t>
      </w:r>
      <w:r w:rsidRPr="00001AF1">
        <w:rPr>
          <w:rFonts w:ascii="Arial" w:hAnsi="Arial" w:cs="Arial"/>
          <w:i/>
          <w:iCs/>
        </w:rPr>
        <w:br/>
        <w:t>III – criação de mecanismos municipais de denúncia, registro e apuração de práticas de discriminação etária, assegurando encaminhamento adequado e responsabilização dos infratores;</w:t>
      </w:r>
      <w:r w:rsidRPr="00001AF1">
        <w:rPr>
          <w:rFonts w:ascii="Arial" w:hAnsi="Arial" w:cs="Arial"/>
          <w:i/>
          <w:iCs/>
        </w:rPr>
        <w:br/>
        <w:t xml:space="preserve">IV – elaboração e implementação de políticas públicas específicas para inclusão e participação ativa de pessoas de todas as idades nos </w:t>
      </w:r>
      <w:r w:rsidRPr="00001AF1">
        <w:rPr>
          <w:rFonts w:ascii="Arial" w:hAnsi="Arial" w:cs="Arial"/>
          <w:i/>
          <w:iCs/>
        </w:rPr>
        <w:lastRenderedPageBreak/>
        <w:t>diversos setores da sociedade;</w:t>
      </w:r>
      <w:r w:rsidRPr="00001AF1">
        <w:rPr>
          <w:rFonts w:ascii="Arial" w:hAnsi="Arial" w:cs="Arial"/>
          <w:i/>
          <w:iCs/>
        </w:rPr>
        <w:br/>
        <w:t>V – capacitação de servidores públicos municipais das áreas de saúde, assistência social, educação, esporte, cultura e demais atendimentos ao público, visando à prevenção e ao enfrentamento do etarismo, bem como à promoção da igualdade etária.</w:t>
      </w:r>
    </w:p>
    <w:p w14:paraId="7A6C836E" w14:textId="06B5ABF9" w:rsidR="00001AF1" w:rsidRP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4B21465A" w14:textId="114F8892" w:rsidR="00001AF1" w:rsidRP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  <w:b/>
          <w:bCs/>
        </w:rPr>
      </w:pPr>
      <w:r w:rsidRPr="00001AF1">
        <w:rPr>
          <w:rFonts w:ascii="Arial" w:hAnsi="Arial" w:cs="Arial"/>
          <w:b/>
          <w:bCs/>
        </w:rPr>
        <w:t>Art. 4º</w:t>
      </w:r>
      <w:r>
        <w:rPr>
          <w:rFonts w:ascii="Arial" w:hAnsi="Arial" w:cs="Arial"/>
          <w:b/>
          <w:bCs/>
        </w:rPr>
        <w:t xml:space="preserve"> - </w:t>
      </w:r>
      <w:r w:rsidRPr="00001AF1">
        <w:rPr>
          <w:rFonts w:ascii="Arial" w:hAnsi="Arial" w:cs="Arial"/>
        </w:rPr>
        <w:t>O Poder Executivo regulamentará esta Lei, no que couber, no prazo de até 90 (noventa) dias após sua publicação.</w:t>
      </w:r>
    </w:p>
    <w:p w14:paraId="5694BD91" w14:textId="0293275C" w:rsidR="00001AF1" w:rsidRP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655E899B" w14:textId="5D022A16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  <w:b/>
          <w:bCs/>
        </w:rPr>
        <w:t>Art. 5º</w:t>
      </w:r>
      <w:r>
        <w:rPr>
          <w:rFonts w:ascii="Arial" w:hAnsi="Arial" w:cs="Arial"/>
          <w:b/>
          <w:bCs/>
        </w:rPr>
        <w:t xml:space="preserve"> - </w:t>
      </w:r>
      <w:r w:rsidRPr="00001AF1">
        <w:rPr>
          <w:rFonts w:ascii="Arial" w:hAnsi="Arial" w:cs="Arial"/>
        </w:rPr>
        <w:t>Esta Lei entra em vigor na data de sua publicação.</w:t>
      </w:r>
    </w:p>
    <w:p w14:paraId="1935F727" w14:textId="77777777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F79FFE1" w14:textId="77777777" w:rsidR="00001AF1" w:rsidRPr="00001AF1" w:rsidRDefault="00001AF1" w:rsidP="00001AF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B63DD2C" w14:textId="0CB98CF5" w:rsidR="00001AF1" w:rsidRPr="00001AF1" w:rsidRDefault="00001AF1" w:rsidP="00001AF1">
      <w:pPr>
        <w:spacing w:line="360" w:lineRule="auto"/>
        <w:jc w:val="center"/>
        <w:rPr>
          <w:rFonts w:ascii="Arial" w:hAnsi="Arial" w:cs="Arial"/>
          <w:b/>
          <w:bCs/>
        </w:rPr>
      </w:pPr>
      <w:r w:rsidRPr="00001AF1">
        <w:rPr>
          <w:rFonts w:ascii="Arial" w:hAnsi="Arial" w:cs="Arial"/>
          <w:b/>
          <w:bCs/>
        </w:rPr>
        <w:t>Cleber Vigato                                                                                                                                                Vereador</w:t>
      </w:r>
    </w:p>
    <w:p w14:paraId="4DD80A0C" w14:textId="77777777" w:rsid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306E59CE" w14:textId="77777777" w:rsid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58E0237D" w14:textId="77777777" w:rsid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0771230B" w14:textId="77777777" w:rsid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0B50CDFA" w14:textId="77777777" w:rsid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6EB005BD" w14:textId="77777777" w:rsid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321F2896" w14:textId="77777777" w:rsid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654C1E3E" w14:textId="77777777" w:rsid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5C163909" w14:textId="77777777" w:rsid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76D1F76A" w14:textId="625994DD" w:rsidR="00001AF1" w:rsidRPr="00001AF1" w:rsidRDefault="00001AF1" w:rsidP="00001AF1">
      <w:pPr>
        <w:spacing w:line="360" w:lineRule="auto"/>
        <w:jc w:val="both"/>
        <w:rPr>
          <w:rFonts w:ascii="Arial" w:hAnsi="Arial" w:cs="Arial"/>
        </w:rPr>
      </w:pPr>
    </w:p>
    <w:p w14:paraId="700DA43A" w14:textId="77777777" w:rsidR="00001AF1" w:rsidRPr="00001AF1" w:rsidRDefault="00001AF1" w:rsidP="00001AF1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001AF1">
        <w:rPr>
          <w:rFonts w:ascii="Arial" w:hAnsi="Arial" w:cs="Arial"/>
          <w:b/>
          <w:bCs/>
          <w:u w:val="single"/>
        </w:rPr>
        <w:lastRenderedPageBreak/>
        <w:t>JUSTIFICATIVA</w:t>
      </w:r>
    </w:p>
    <w:p w14:paraId="4090AF53" w14:textId="77777777" w:rsidR="00001AF1" w:rsidRPr="00001AF1" w:rsidRDefault="00001AF1" w:rsidP="00001AF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5D1674B" w14:textId="06DEE5C7" w:rsidR="00001AF1" w:rsidRP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</w:rPr>
        <w:t>O presente Projeto de Lei visa instituir, no âmbito municipal, a Política de Combate ao Etarismo, alinhada à recente Lei Estadual nº 25.081/2024, que instituiu política semelhante em Minas Gerais. Entretanto, ao trazer a matéria para o nível municipal, amplia-se a capilaridade das ações, permitindo que Paraguaçu desenvolva medidas concretas de promoção da igualdade etária em seu território.</w:t>
      </w:r>
    </w:p>
    <w:p w14:paraId="49EE94D2" w14:textId="3021BEA3" w:rsidR="00001AF1" w:rsidRP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</w:rPr>
        <w:t>O etarismo é uma forma silenciosa e recorrente de discriminação que atinge tanto jovens quanto idosos, prejudicando oportunidades, acesso a direitos, participação social e dignidade humana. Combatê-lo representa adequação às diretrizes de direitos humanos, além de compromisso com a inclusão e o respeito à diversidade.</w:t>
      </w:r>
    </w:p>
    <w:p w14:paraId="27C5DA7E" w14:textId="199B47A9" w:rsidR="00001AF1" w:rsidRP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</w:rPr>
        <w:t>O Município, por meio desta Política, poderá avançar na promoção de campanhas permanentes, capacitação de agentes públicos, criação de instrumentos de denúncia e estruturação de políticas específicas que acolham e integrem pessoas de todas as idades.</w:t>
      </w:r>
    </w:p>
    <w:p w14:paraId="1B7E4B51" w14:textId="1DC02B98" w:rsidR="00001AF1" w:rsidRP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</w:rPr>
        <w:t>Dessa forma, o Projeto encontra amparo jurídico, social e constitucional, além de plena relevância para o desenvolvimento humano e social de Paraguaçu/MG.</w:t>
      </w:r>
    </w:p>
    <w:p w14:paraId="2CCB5A4D" w14:textId="77777777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 w:rsidRPr="00001AF1">
        <w:rPr>
          <w:rFonts w:ascii="Arial" w:hAnsi="Arial" w:cs="Arial"/>
        </w:rPr>
        <w:t xml:space="preserve">Diante do exposto, </w:t>
      </w:r>
      <w:r w:rsidRPr="00001AF1">
        <w:rPr>
          <w:rFonts w:ascii="Arial" w:hAnsi="Arial" w:cs="Arial"/>
          <w:b/>
          <w:bCs/>
        </w:rPr>
        <w:t>solicita-se a aprovação</w:t>
      </w:r>
      <w:r w:rsidRPr="00001AF1">
        <w:rPr>
          <w:rFonts w:ascii="Arial" w:hAnsi="Arial" w:cs="Arial"/>
        </w:rPr>
        <w:t xml:space="preserve"> deste Projeto de Lei.</w:t>
      </w:r>
    </w:p>
    <w:p w14:paraId="02F7963B" w14:textId="77777777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E9E6D6E" w14:textId="0C7B0EE6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 25 de novembro de 2025.</w:t>
      </w:r>
    </w:p>
    <w:p w14:paraId="584B9ABD" w14:textId="77777777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FA5266F" w14:textId="77777777" w:rsidR="00001AF1" w:rsidRDefault="00001AF1" w:rsidP="00001AF1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2AD029A" w14:textId="4A5A789A" w:rsidR="00001AF1" w:rsidRPr="00001AF1" w:rsidRDefault="00001AF1" w:rsidP="00001AF1">
      <w:pPr>
        <w:spacing w:line="360" w:lineRule="auto"/>
        <w:jc w:val="center"/>
        <w:rPr>
          <w:rFonts w:ascii="Arial" w:hAnsi="Arial" w:cs="Arial"/>
          <w:b/>
          <w:bCs/>
        </w:rPr>
      </w:pPr>
      <w:r w:rsidRPr="00001AF1">
        <w:rPr>
          <w:rFonts w:ascii="Arial" w:hAnsi="Arial" w:cs="Arial"/>
          <w:b/>
          <w:bCs/>
        </w:rPr>
        <w:t>Cleber Vigato</w:t>
      </w: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</w:t>
      </w:r>
      <w:r w:rsidRPr="00001AF1">
        <w:rPr>
          <w:rFonts w:ascii="Arial" w:hAnsi="Arial" w:cs="Arial"/>
          <w:b/>
          <w:bCs/>
        </w:rPr>
        <w:t>Vereador</w:t>
      </w:r>
    </w:p>
    <w:sectPr w:rsidR="00001AF1" w:rsidRPr="00001AF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F40A7" w14:textId="77777777" w:rsidR="00001AF1" w:rsidRDefault="00001AF1" w:rsidP="00001AF1">
      <w:pPr>
        <w:spacing w:after="0" w:line="240" w:lineRule="auto"/>
      </w:pPr>
      <w:r>
        <w:separator/>
      </w:r>
    </w:p>
  </w:endnote>
  <w:endnote w:type="continuationSeparator" w:id="0">
    <w:p w14:paraId="2EEC324F" w14:textId="77777777" w:rsidR="00001AF1" w:rsidRDefault="00001AF1" w:rsidP="00001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99C10" w14:textId="77777777" w:rsidR="00001AF1" w:rsidRDefault="00001AF1" w:rsidP="00001AF1">
      <w:pPr>
        <w:spacing w:after="0" w:line="240" w:lineRule="auto"/>
      </w:pPr>
      <w:r>
        <w:separator/>
      </w:r>
    </w:p>
  </w:footnote>
  <w:footnote w:type="continuationSeparator" w:id="0">
    <w:p w14:paraId="0084E60D" w14:textId="77777777" w:rsidR="00001AF1" w:rsidRDefault="00001AF1" w:rsidP="00001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AA616" w14:textId="50C54727" w:rsidR="00001AF1" w:rsidRDefault="00001AF1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1719C9C" wp14:editId="711B266E">
          <wp:simplePos x="0" y="0"/>
          <wp:positionH relativeFrom="column">
            <wp:posOffset>189865</wp:posOffset>
          </wp:positionH>
          <wp:positionV relativeFrom="paragraph">
            <wp:posOffset>-219075</wp:posOffset>
          </wp:positionV>
          <wp:extent cx="5400040" cy="1104900"/>
          <wp:effectExtent l="0" t="0" r="0" b="0"/>
          <wp:wrapSquare wrapText="bothSides"/>
          <wp:docPr id="179128954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8" t="18112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AF1"/>
    <w:rsid w:val="00001AF1"/>
    <w:rsid w:val="00096795"/>
    <w:rsid w:val="004E1C7D"/>
    <w:rsid w:val="008E7BC5"/>
    <w:rsid w:val="00EA0D6B"/>
    <w:rsid w:val="00EE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DA2159"/>
  <w15:chartTrackingRefBased/>
  <w15:docId w15:val="{F39F3B16-D814-4ACF-A549-F04DB84A2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01A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01A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01A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01A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01A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01A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01A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01A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01A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01A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01A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01A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01AF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01AF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01A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01A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01A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01A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01A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01A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1A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01A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01A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01A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01A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01AF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01A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01AF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01AF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01A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1AF1"/>
  </w:style>
  <w:style w:type="paragraph" w:styleId="Rodap">
    <w:name w:val="footer"/>
    <w:basedOn w:val="Normal"/>
    <w:link w:val="RodapChar"/>
    <w:uiPriority w:val="99"/>
    <w:unhideWhenUsed/>
    <w:rsid w:val="00001A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01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691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Cavaleiro</dc:creator>
  <cp:keywords/>
  <dc:description/>
  <cp:lastModifiedBy>Gleiton Carvalho Ferreira</cp:lastModifiedBy>
  <cp:revision>2</cp:revision>
  <cp:lastPrinted>2025-11-25T20:34:00Z</cp:lastPrinted>
  <dcterms:created xsi:type="dcterms:W3CDTF">2025-11-25T20:23:00Z</dcterms:created>
  <dcterms:modified xsi:type="dcterms:W3CDTF">2025-12-01T16:43:00Z</dcterms:modified>
</cp:coreProperties>
</file>