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87331">
        <w:rPr>
          <w:rFonts w:ascii="Times New Roman" w:hAnsi="Times New Roman"/>
          <w:sz w:val="24"/>
          <w:szCs w:val="24"/>
        </w:rPr>
        <w:t>997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</w:t>
      </w:r>
      <w:r w:rsidR="00487331">
        <w:rPr>
          <w:rFonts w:ascii="Times New Roman" w:hAnsi="Times New Roman"/>
          <w:sz w:val="24"/>
          <w:szCs w:val="24"/>
          <w:lang w:val="pt-PT"/>
        </w:rPr>
        <w:t>9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267466">
        <w:rPr>
          <w:rFonts w:ascii="Times New Roman" w:hAnsi="Times New Roman"/>
          <w:sz w:val="24"/>
        </w:rPr>
        <w:t>Euclides Castro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</w:t>
      </w:r>
      <w:r w:rsidR="00487331">
        <w:rPr>
          <w:rFonts w:ascii="Times New Roman" w:hAnsi="Times New Roman"/>
          <w:sz w:val="24"/>
        </w:rPr>
        <w:t>8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487331">
        <w:rPr>
          <w:rFonts w:ascii="Times New Roman" w:hAnsi="Times New Roman"/>
          <w:sz w:val="24"/>
        </w:rPr>
        <w:t>Dispõe sobre a obrigatoriedade de emissão de extratos de conta corrente no sistema “Braille”, nas agências bancárias do município de Esteio, e dá outras providências</w:t>
      </w:r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E401A"/>
    <w:rsid w:val="006109C6"/>
    <w:rsid w:val="0061517D"/>
    <w:rsid w:val="00663078"/>
    <w:rsid w:val="00694D25"/>
    <w:rsid w:val="006A0AC5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003D9-8EA5-4DA8-B684-56EE929F7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2017-08-09T15:15:00Z</dcterms:created>
  <dcterms:modified xsi:type="dcterms:W3CDTF">2017-08-09T15:16:00Z</dcterms:modified>
</cp:coreProperties>
</file>