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C46E4" w14:textId="77777777" w:rsidR="007E566E" w:rsidRPr="00246E54" w:rsidRDefault="007E566E" w:rsidP="007E566E">
      <w:pPr>
        <w:jc w:val="both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>PARECER DA COMISSÃO DE CONSTITUIÇÃO, JUSTIÇA E DE CIDADANIA</w:t>
      </w:r>
    </w:p>
    <w:p w14:paraId="1C687C43" w14:textId="77777777" w:rsidR="007E566E" w:rsidRPr="00246E54" w:rsidRDefault="007E566E" w:rsidP="007E566E">
      <w:pPr>
        <w:jc w:val="both"/>
        <w:rPr>
          <w:rFonts w:ascii="Garamond" w:hAnsi="Garamond"/>
        </w:rPr>
      </w:pPr>
    </w:p>
    <w:p w14:paraId="6F73CB50" w14:textId="6C81DCD7" w:rsidR="007E566E" w:rsidRPr="007E566E" w:rsidRDefault="007E566E" w:rsidP="007E566E">
      <w:pPr>
        <w:jc w:val="both"/>
        <w:rPr>
          <w:rFonts w:ascii="Garamond" w:hAnsi="Garamond"/>
          <w:sz w:val="20"/>
          <w:szCs w:val="20"/>
          <w:u w:val="single"/>
        </w:rPr>
      </w:pPr>
      <w:bookmarkStart w:id="0" w:name="_Hlk223560180"/>
      <w:r w:rsidRPr="004E5370">
        <w:rPr>
          <w:rFonts w:ascii="Garamond" w:hAnsi="Garamond"/>
          <w:b/>
          <w:bCs/>
          <w:sz w:val="22"/>
          <w:szCs w:val="22"/>
        </w:rPr>
        <w:t>EMENTA:</w:t>
      </w:r>
      <w:r w:rsidRPr="004E5370">
        <w:rPr>
          <w:rFonts w:ascii="Garamond" w:hAnsi="Garamond"/>
          <w:sz w:val="22"/>
          <w:szCs w:val="22"/>
        </w:rPr>
        <w:t xml:space="preserve"> </w:t>
      </w:r>
      <w:r w:rsidRPr="007E566E">
        <w:rPr>
          <w:rFonts w:ascii="Garamond" w:hAnsi="Garamond"/>
          <w:sz w:val="20"/>
          <w:szCs w:val="20"/>
          <w:u w:val="single"/>
        </w:rPr>
        <w:t>PARECER. EMENDA MODIFICATIVA A MEDIDA PROVISÓRIA DE INICIATIVA DO CHEFE DO PODER EXECUTIVO. MATÉRIA FINANCEIRA E ORÇAMENTÁRIA. ALTERAÇÃO QUE GERA AUMENTO DE DESPESA PÚBLICA E RENÚNCIA DE RECEITA. VÍCIO DE INICIATIVA. INCONSTITUCIONALIDADE FORMAL. AFRONTA AO PRINCÍPIO DA SEPARAÇÃO DOS PODERES. INTELIGÊNCIA DO ART. 44, VI, E ART. 45, I, DA LEI ORGÂNICA MUNICIPAL, E DO ART. 127, §§ 1º E 3º, DO REGIMENTO INTERNO. PELA INCONSTITUCIONALIDADE.</w:t>
      </w:r>
    </w:p>
    <w:p w14:paraId="484BA603" w14:textId="77777777" w:rsidR="007E566E" w:rsidRPr="00246E54" w:rsidRDefault="007E566E" w:rsidP="007E566E">
      <w:pPr>
        <w:ind w:left="4248"/>
        <w:jc w:val="both"/>
        <w:rPr>
          <w:rFonts w:ascii="Garamond" w:hAnsi="Garamond"/>
        </w:rPr>
      </w:pPr>
    </w:p>
    <w:bookmarkEnd w:id="0"/>
    <w:p w14:paraId="192C94F0" w14:textId="77777777" w:rsidR="007E566E" w:rsidRPr="00246E54" w:rsidRDefault="007E566E" w:rsidP="007E566E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 – </w:t>
      </w:r>
      <w:r>
        <w:rPr>
          <w:rFonts w:ascii="Garamond" w:hAnsi="Garamond"/>
          <w:b/>
          <w:bCs/>
        </w:rPr>
        <w:t>RELATÓRIO</w:t>
      </w:r>
    </w:p>
    <w:p w14:paraId="77326EBF" w14:textId="77777777" w:rsidR="007E566E" w:rsidRPr="007E566E" w:rsidRDefault="007E566E" w:rsidP="007E566E">
      <w:pPr>
        <w:jc w:val="both"/>
        <w:rPr>
          <w:rFonts w:ascii="Garamond" w:hAnsi="Garamond"/>
        </w:rPr>
      </w:pPr>
      <w:r w:rsidRPr="007E566E">
        <w:rPr>
          <w:rFonts w:ascii="Garamond" w:hAnsi="Garamond"/>
        </w:rPr>
        <w:t>Chega a esta Comissão de Constituição e Justiça (CCJ), para análise de sua constitucionalidade e legalidade, a Emenda Modificativa nº 004/2026, de autoria parlamentar, que visa alterar a Medida Provisória nº 77/2026. A referida Medida Provisória, editada pelo Chefe do Poder Executivo, dispõe sobre a concessão do Incentivo Financeiro Adicional (IFA) aos Agentes de Combate às Endemias (ACE) do Município de Guarabira.</w:t>
      </w:r>
    </w:p>
    <w:p w14:paraId="64CF93B7" w14:textId="77777777" w:rsidR="007E566E" w:rsidRPr="007E566E" w:rsidRDefault="007E566E" w:rsidP="007E566E">
      <w:pPr>
        <w:jc w:val="both"/>
        <w:rPr>
          <w:rFonts w:ascii="Garamond" w:hAnsi="Garamond"/>
        </w:rPr>
      </w:pPr>
      <w:r w:rsidRPr="007E566E">
        <w:rPr>
          <w:rFonts w:ascii="Garamond" w:hAnsi="Garamond"/>
        </w:rPr>
        <w:t xml:space="preserve">A emenda em questão propõe modificar a forma de distribuição do incentivo, determinando que </w:t>
      </w:r>
      <w:r w:rsidRPr="007E566E">
        <w:rPr>
          <w:rFonts w:ascii="Garamond" w:hAnsi="Garamond"/>
          <w:b/>
          <w:bCs/>
        </w:rPr>
        <w:t>100% (cem por cento)</w:t>
      </w:r>
      <w:r w:rsidRPr="007E566E">
        <w:rPr>
          <w:rFonts w:ascii="Garamond" w:hAnsi="Garamond"/>
        </w:rPr>
        <w:t xml:space="preserve"> do valor recebido do Ministério da Saúde seja repassado aos agentes. A justificativa da emenda informa que o texto original da Medida Provisória destinava 38% desse montante para o custeio municipal.</w:t>
      </w:r>
    </w:p>
    <w:p w14:paraId="0A62B6EA" w14:textId="77777777" w:rsidR="007E566E" w:rsidRPr="007E566E" w:rsidRDefault="007E566E" w:rsidP="007E566E">
      <w:pPr>
        <w:jc w:val="both"/>
        <w:rPr>
          <w:rFonts w:ascii="Garamond" w:hAnsi="Garamond"/>
        </w:rPr>
      </w:pPr>
      <w:r w:rsidRPr="007E566E">
        <w:rPr>
          <w:rFonts w:ascii="Garamond" w:hAnsi="Garamond"/>
        </w:rPr>
        <w:t>Cumpre a esta Comissão, portanto, a análise da admissibilidade da proposição, focando em sua compatibilidade com a Lei Orgânica Municipal e o Regimento Interno desta Casa.</w:t>
      </w:r>
    </w:p>
    <w:p w14:paraId="32913F7C" w14:textId="77777777" w:rsidR="007E566E" w:rsidRPr="00246E54" w:rsidRDefault="007E566E" w:rsidP="007E566E">
      <w:pPr>
        <w:ind w:left="720"/>
        <w:jc w:val="both"/>
        <w:rPr>
          <w:rFonts w:ascii="Garamond" w:hAnsi="Garamond"/>
        </w:rPr>
      </w:pPr>
    </w:p>
    <w:p w14:paraId="0E3C5D01" w14:textId="39C890ED" w:rsidR="007E566E" w:rsidRDefault="007E566E" w:rsidP="007E566E">
      <w:pPr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II – DA ANALISE CONSTITUCIONAL </w:t>
      </w:r>
    </w:p>
    <w:p w14:paraId="5330A63D" w14:textId="77777777" w:rsidR="007E566E" w:rsidRPr="007E566E" w:rsidRDefault="007E566E" w:rsidP="007E566E">
      <w:pPr>
        <w:jc w:val="both"/>
        <w:rPr>
          <w:rFonts w:ascii="Garamond" w:hAnsi="Garamond"/>
        </w:rPr>
      </w:pPr>
      <w:r w:rsidRPr="007E566E">
        <w:rPr>
          <w:rFonts w:ascii="Garamond" w:hAnsi="Garamond"/>
        </w:rPr>
        <w:t>A análise desta Comissão restringe-se ao exame da constitucionalidade formal da Emenda Modificativa nº 004/2026, em face das normas que regem o processo legislativo em nosso Município.</w:t>
      </w:r>
    </w:p>
    <w:p w14:paraId="0C665AC3" w14:textId="3603D1DE" w:rsidR="007E566E" w:rsidRPr="007E566E" w:rsidRDefault="007E566E" w:rsidP="007E566E">
      <w:pPr>
        <w:jc w:val="both"/>
        <w:rPr>
          <w:rFonts w:ascii="Garamond" w:hAnsi="Garamond"/>
        </w:rPr>
      </w:pPr>
      <w:r w:rsidRPr="007E566E">
        <w:rPr>
          <w:rFonts w:ascii="Garamond" w:hAnsi="Garamond"/>
        </w:rPr>
        <w:t>A matéria versada na Medida Provisória nº 77/2026</w:t>
      </w:r>
      <w:r>
        <w:rPr>
          <w:rFonts w:ascii="Garamond" w:hAnsi="Garamond"/>
        </w:rPr>
        <w:t xml:space="preserve">, </w:t>
      </w:r>
      <w:r w:rsidRPr="007E566E">
        <w:rPr>
          <w:rFonts w:ascii="Garamond" w:hAnsi="Garamond"/>
        </w:rPr>
        <w:t>remuneração e incentivo a servidores públicos é de iniciativa legislativa privativa do Chefe do Poder Executivo, por tratar de regime jurídico de servidores e, principalmente, por criar e alterar despesa pública. A competência exclusiva está claramente definida nos seguintes dispositivos:</w:t>
      </w:r>
    </w:p>
    <w:p w14:paraId="4DB4B432" w14:textId="77777777" w:rsidR="007E566E" w:rsidRPr="007E566E" w:rsidRDefault="007E566E" w:rsidP="007E566E">
      <w:pPr>
        <w:ind w:left="2124"/>
        <w:jc w:val="both"/>
        <w:rPr>
          <w:rFonts w:ascii="Garamond" w:hAnsi="Garamond"/>
        </w:rPr>
      </w:pPr>
      <w:r w:rsidRPr="007E566E">
        <w:rPr>
          <w:rFonts w:ascii="Garamond" w:hAnsi="Garamond"/>
          <w:b/>
          <w:bCs/>
        </w:rPr>
        <w:t>Lei Orgânica do Município de Guarabira:</w:t>
      </w:r>
      <w:r w:rsidRPr="007E566E">
        <w:rPr>
          <w:rFonts w:ascii="Garamond" w:hAnsi="Garamond"/>
        </w:rPr>
        <w:t xml:space="preserve"> </w:t>
      </w:r>
      <w:r w:rsidRPr="007E566E">
        <w:rPr>
          <w:rFonts w:ascii="Garamond" w:hAnsi="Garamond"/>
          <w:b/>
          <w:bCs/>
        </w:rPr>
        <w:t>Art. 44.</w:t>
      </w:r>
      <w:r w:rsidRPr="007E566E">
        <w:rPr>
          <w:rFonts w:ascii="Garamond" w:hAnsi="Garamond"/>
        </w:rPr>
        <w:t xml:space="preserve"> É de competência exclusiva do Prefeito a iniciativa das leis que: (...) </w:t>
      </w:r>
      <w:r w:rsidRPr="007E566E">
        <w:rPr>
          <w:rFonts w:ascii="Garamond" w:hAnsi="Garamond"/>
          <w:b/>
          <w:bCs/>
        </w:rPr>
        <w:t>VI -</w:t>
      </w:r>
      <w:r w:rsidRPr="007E566E">
        <w:rPr>
          <w:rFonts w:ascii="Garamond" w:hAnsi="Garamond"/>
        </w:rPr>
        <w:t xml:space="preserve"> concedem subvenção ou auxílio de qualquer modo, autorizem, criem ou </w:t>
      </w:r>
      <w:r w:rsidRPr="007E566E">
        <w:rPr>
          <w:rFonts w:ascii="Garamond" w:hAnsi="Garamond"/>
          <w:b/>
          <w:bCs/>
        </w:rPr>
        <w:t>aumentem a despesa pública ou diminuam a receita</w:t>
      </w:r>
      <w:r w:rsidRPr="007E566E">
        <w:rPr>
          <w:rFonts w:ascii="Garamond" w:hAnsi="Garamond"/>
        </w:rPr>
        <w:t>.</w:t>
      </w:r>
    </w:p>
    <w:p w14:paraId="2871B556" w14:textId="77777777" w:rsidR="007E566E" w:rsidRPr="007E566E" w:rsidRDefault="007E566E" w:rsidP="007E566E">
      <w:pPr>
        <w:ind w:left="2124"/>
        <w:jc w:val="both"/>
        <w:rPr>
          <w:rFonts w:ascii="Garamond" w:hAnsi="Garamond"/>
        </w:rPr>
      </w:pPr>
      <w:r w:rsidRPr="007E566E">
        <w:rPr>
          <w:rFonts w:ascii="Garamond" w:hAnsi="Garamond"/>
          <w:b/>
          <w:bCs/>
        </w:rPr>
        <w:t>Regimento Interno da Câmara Municipal:</w:t>
      </w:r>
      <w:r w:rsidRPr="007E566E">
        <w:rPr>
          <w:rFonts w:ascii="Garamond" w:hAnsi="Garamond"/>
        </w:rPr>
        <w:t xml:space="preserve"> </w:t>
      </w:r>
      <w:r w:rsidRPr="007E566E">
        <w:rPr>
          <w:rFonts w:ascii="Garamond" w:hAnsi="Garamond"/>
          <w:b/>
          <w:bCs/>
        </w:rPr>
        <w:t>Art. 127.</w:t>
      </w:r>
      <w:r w:rsidRPr="007E566E">
        <w:rPr>
          <w:rFonts w:ascii="Garamond" w:hAnsi="Garamond"/>
        </w:rPr>
        <w:t xml:space="preserve"> (...) </w:t>
      </w:r>
      <w:r w:rsidRPr="007E566E">
        <w:rPr>
          <w:rFonts w:ascii="Garamond" w:hAnsi="Garamond"/>
          <w:b/>
          <w:bCs/>
        </w:rPr>
        <w:t>§ 1º</w:t>
      </w:r>
      <w:r w:rsidRPr="007E566E">
        <w:rPr>
          <w:rFonts w:ascii="Garamond" w:hAnsi="Garamond"/>
        </w:rPr>
        <w:t xml:space="preserve"> É de competência exclusiva do Prefeito, a iniciativa das leis que disponham sobre a </w:t>
      </w:r>
      <w:r w:rsidRPr="007E566E">
        <w:rPr>
          <w:rFonts w:ascii="Garamond" w:hAnsi="Garamond"/>
          <w:b/>
          <w:bCs/>
        </w:rPr>
        <w:t>matéria financeira</w:t>
      </w:r>
      <w:r w:rsidRPr="007E566E">
        <w:rPr>
          <w:rFonts w:ascii="Garamond" w:hAnsi="Garamond"/>
        </w:rPr>
        <w:t xml:space="preserve">, (...) </w:t>
      </w:r>
      <w:r w:rsidRPr="007E566E">
        <w:rPr>
          <w:rFonts w:ascii="Garamond" w:hAnsi="Garamond"/>
          <w:b/>
          <w:bCs/>
        </w:rPr>
        <w:t>aumentem vencimentos</w:t>
      </w:r>
      <w:r w:rsidRPr="007E566E">
        <w:rPr>
          <w:rFonts w:ascii="Garamond" w:hAnsi="Garamond"/>
        </w:rPr>
        <w:t xml:space="preserve">, </w:t>
      </w:r>
      <w:r w:rsidRPr="007E566E">
        <w:rPr>
          <w:rFonts w:ascii="Garamond" w:hAnsi="Garamond"/>
        </w:rPr>
        <w:lastRenderedPageBreak/>
        <w:t>diminuam a receita ou disponha sobre o regime jurídico dos servidores.</w:t>
      </w:r>
    </w:p>
    <w:p w14:paraId="2D466F8C" w14:textId="77777777" w:rsidR="007E566E" w:rsidRPr="007E566E" w:rsidRDefault="007E566E" w:rsidP="007E566E">
      <w:pPr>
        <w:jc w:val="both"/>
        <w:rPr>
          <w:rFonts w:ascii="Garamond" w:hAnsi="Garamond"/>
        </w:rPr>
      </w:pPr>
      <w:r w:rsidRPr="007E566E">
        <w:rPr>
          <w:rFonts w:ascii="Garamond" w:hAnsi="Garamond"/>
        </w:rPr>
        <w:t xml:space="preserve">A emenda parlamentar, ao propor a elevação do repasse aos agentes de um percentual (inferido como 62%) para 100%, extingue a receita de 38% que seria destinada ao custeio municipal. Tal alteração, embora meritória em sua intenção, resulta em um </w:t>
      </w:r>
      <w:r w:rsidRPr="007E566E">
        <w:rPr>
          <w:rFonts w:ascii="Garamond" w:hAnsi="Garamond"/>
          <w:b/>
          <w:bCs/>
        </w:rPr>
        <w:t>aumento da despesa líquida</w:t>
      </w:r>
      <w:r w:rsidRPr="007E566E">
        <w:rPr>
          <w:rFonts w:ascii="Garamond" w:hAnsi="Garamond"/>
        </w:rPr>
        <w:t xml:space="preserve"> com pessoal e, simultaneamente, em uma </w:t>
      </w:r>
      <w:r w:rsidRPr="007E566E">
        <w:rPr>
          <w:rFonts w:ascii="Garamond" w:hAnsi="Garamond"/>
          <w:b/>
          <w:bCs/>
        </w:rPr>
        <w:t>diminuição de receita</w:t>
      </w:r>
      <w:r w:rsidRPr="007E566E">
        <w:rPr>
          <w:rFonts w:ascii="Garamond" w:hAnsi="Garamond"/>
        </w:rPr>
        <w:t xml:space="preserve"> para o Município, matérias de competência exclusiva do Prefeito.</w:t>
      </w:r>
    </w:p>
    <w:p w14:paraId="02321665" w14:textId="77777777" w:rsidR="007E566E" w:rsidRPr="007E566E" w:rsidRDefault="007E566E" w:rsidP="007E566E">
      <w:pPr>
        <w:jc w:val="both"/>
        <w:rPr>
          <w:rFonts w:ascii="Garamond" w:hAnsi="Garamond"/>
        </w:rPr>
      </w:pPr>
      <w:r w:rsidRPr="007E566E">
        <w:rPr>
          <w:rFonts w:ascii="Garamond" w:hAnsi="Garamond"/>
        </w:rPr>
        <w:t>Ademais, a legislação local é explícita ao proibir emendas parlamentares que gerem aumento de despesa em projetos de iniciativa do Executivo:</w:t>
      </w:r>
    </w:p>
    <w:p w14:paraId="5691CD93" w14:textId="77777777" w:rsidR="007E566E" w:rsidRPr="007E566E" w:rsidRDefault="007E566E" w:rsidP="007E566E">
      <w:pPr>
        <w:ind w:left="2124"/>
        <w:jc w:val="both"/>
        <w:rPr>
          <w:rFonts w:ascii="Garamond" w:hAnsi="Garamond"/>
        </w:rPr>
      </w:pPr>
      <w:r w:rsidRPr="007E566E">
        <w:rPr>
          <w:rFonts w:ascii="Garamond" w:hAnsi="Garamond"/>
          <w:b/>
          <w:bCs/>
        </w:rPr>
        <w:t>Lei Orgânica do Município de Guarabira:</w:t>
      </w:r>
      <w:r w:rsidRPr="007E566E">
        <w:rPr>
          <w:rFonts w:ascii="Garamond" w:hAnsi="Garamond"/>
        </w:rPr>
        <w:t xml:space="preserve"> </w:t>
      </w:r>
      <w:r w:rsidRPr="007E566E">
        <w:rPr>
          <w:rFonts w:ascii="Garamond" w:hAnsi="Garamond"/>
          <w:b/>
          <w:bCs/>
        </w:rPr>
        <w:t>Art. 45.</w:t>
      </w:r>
      <w:r w:rsidRPr="007E566E">
        <w:rPr>
          <w:rFonts w:ascii="Garamond" w:hAnsi="Garamond"/>
        </w:rPr>
        <w:t xml:space="preserve"> </w:t>
      </w:r>
      <w:r w:rsidRPr="007E566E">
        <w:rPr>
          <w:rFonts w:ascii="Garamond" w:hAnsi="Garamond"/>
          <w:b/>
          <w:bCs/>
        </w:rPr>
        <w:t>Não será admitido aumento de despesa prevista</w:t>
      </w:r>
      <w:r w:rsidRPr="007E566E">
        <w:rPr>
          <w:rFonts w:ascii="Garamond" w:hAnsi="Garamond"/>
        </w:rPr>
        <w:t xml:space="preserve">: </w:t>
      </w:r>
      <w:r w:rsidRPr="007E566E">
        <w:rPr>
          <w:rFonts w:ascii="Garamond" w:hAnsi="Garamond"/>
          <w:b/>
          <w:bCs/>
        </w:rPr>
        <w:t>I -</w:t>
      </w:r>
      <w:r w:rsidRPr="007E566E">
        <w:rPr>
          <w:rFonts w:ascii="Garamond" w:hAnsi="Garamond"/>
        </w:rPr>
        <w:t xml:space="preserve"> nos projetos de iniciativa exclusiva do Prefeito (...).</w:t>
      </w:r>
    </w:p>
    <w:p w14:paraId="328852AD" w14:textId="77777777" w:rsidR="007E566E" w:rsidRDefault="007E566E" w:rsidP="007E566E">
      <w:pPr>
        <w:ind w:left="2124"/>
        <w:jc w:val="both"/>
        <w:rPr>
          <w:rFonts w:ascii="Garamond" w:hAnsi="Garamond"/>
        </w:rPr>
      </w:pPr>
      <w:r w:rsidRPr="007E566E">
        <w:rPr>
          <w:rFonts w:ascii="Garamond" w:hAnsi="Garamond"/>
          <w:b/>
          <w:bCs/>
        </w:rPr>
        <w:t>Regimento Interno da Câmara Municipal:</w:t>
      </w:r>
      <w:r w:rsidRPr="007E566E">
        <w:rPr>
          <w:rFonts w:ascii="Garamond" w:hAnsi="Garamond"/>
        </w:rPr>
        <w:t xml:space="preserve"> </w:t>
      </w:r>
      <w:r w:rsidRPr="007E566E">
        <w:rPr>
          <w:rFonts w:ascii="Garamond" w:hAnsi="Garamond"/>
          <w:b/>
          <w:bCs/>
        </w:rPr>
        <w:t>Art. 127.</w:t>
      </w:r>
      <w:r w:rsidRPr="007E566E">
        <w:rPr>
          <w:rFonts w:ascii="Garamond" w:hAnsi="Garamond"/>
        </w:rPr>
        <w:t xml:space="preserve"> (...) </w:t>
      </w:r>
      <w:r w:rsidRPr="007E566E">
        <w:rPr>
          <w:rFonts w:ascii="Garamond" w:hAnsi="Garamond"/>
          <w:b/>
          <w:bCs/>
        </w:rPr>
        <w:t>§ 3º</w:t>
      </w:r>
      <w:r w:rsidRPr="007E566E">
        <w:rPr>
          <w:rFonts w:ascii="Garamond" w:hAnsi="Garamond"/>
        </w:rPr>
        <w:t xml:space="preserve"> Nos projetos cuja iniciativa seja da exclusiva competência do Prefeito, </w:t>
      </w:r>
      <w:r w:rsidRPr="007E566E">
        <w:rPr>
          <w:rFonts w:ascii="Garamond" w:hAnsi="Garamond"/>
          <w:b/>
          <w:bCs/>
        </w:rPr>
        <w:t>não será admitida emenda de que decorra aumento de despesa</w:t>
      </w:r>
      <w:r w:rsidRPr="007E566E">
        <w:rPr>
          <w:rFonts w:ascii="Garamond" w:hAnsi="Garamond"/>
        </w:rPr>
        <w:t xml:space="preserve"> (...).</w:t>
      </w:r>
    </w:p>
    <w:p w14:paraId="79D4CC48" w14:textId="77777777" w:rsidR="007E566E" w:rsidRPr="007E566E" w:rsidRDefault="007E566E" w:rsidP="007E566E">
      <w:pPr>
        <w:ind w:left="2124"/>
        <w:jc w:val="both"/>
        <w:rPr>
          <w:rFonts w:ascii="Garamond" w:hAnsi="Garamond"/>
        </w:rPr>
      </w:pPr>
    </w:p>
    <w:p w14:paraId="4CD10FA1" w14:textId="7D82E9C9" w:rsidR="007E566E" w:rsidRDefault="007E566E" w:rsidP="007E566E">
      <w:pPr>
        <w:jc w:val="both"/>
        <w:rPr>
          <w:rFonts w:ascii="Garamond" w:hAnsi="Garamond"/>
        </w:rPr>
      </w:pPr>
      <w:r w:rsidRPr="007E566E">
        <w:rPr>
          <w:rFonts w:ascii="Garamond" w:hAnsi="Garamond"/>
        </w:rPr>
        <w:t xml:space="preserve">Dessa forma, a proposição legislativa padece de </w:t>
      </w:r>
      <w:r w:rsidRPr="007E566E">
        <w:rPr>
          <w:rFonts w:ascii="Garamond" w:hAnsi="Garamond"/>
          <w:b/>
          <w:bCs/>
        </w:rPr>
        <w:t>vício de iniciativa insanável</w:t>
      </w:r>
      <w:r w:rsidRPr="007E566E">
        <w:rPr>
          <w:rFonts w:ascii="Garamond" w:hAnsi="Garamond"/>
        </w:rPr>
        <w:t>, configurando uma indevida interferência do Poder Legislativo em seara de competência exclusiva do Poder Executivo, o que fere o princípio da separação dos poderes.</w:t>
      </w:r>
    </w:p>
    <w:p w14:paraId="0B516769" w14:textId="77777777" w:rsidR="007E566E" w:rsidRPr="00246E54" w:rsidRDefault="007E566E" w:rsidP="007E566E">
      <w:pPr>
        <w:rPr>
          <w:rFonts w:ascii="Garamond" w:hAnsi="Garamond"/>
          <w:b/>
          <w:bCs/>
        </w:rPr>
      </w:pPr>
    </w:p>
    <w:p w14:paraId="4CF8EB67" w14:textId="77777777" w:rsidR="007E566E" w:rsidRPr="00246E54" w:rsidRDefault="007E566E" w:rsidP="007E566E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III – </w:t>
      </w:r>
      <w:r>
        <w:rPr>
          <w:rFonts w:ascii="Garamond" w:hAnsi="Garamond"/>
          <w:b/>
          <w:bCs/>
        </w:rPr>
        <w:t>CONCLUSÃO</w:t>
      </w:r>
    </w:p>
    <w:p w14:paraId="79D5798A" w14:textId="0DA49208" w:rsidR="00A7205B" w:rsidRPr="004E5370" w:rsidRDefault="007E566E" w:rsidP="007E566E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Diante do exposto, a </w:t>
      </w:r>
      <w:r w:rsidRPr="00246E54">
        <w:rPr>
          <w:rFonts w:ascii="Garamond" w:hAnsi="Garamond"/>
          <w:b/>
          <w:bCs/>
        </w:rPr>
        <w:t>Comissão de Constituição e Justiça</w:t>
      </w:r>
      <w:r w:rsidRPr="00246E54">
        <w:rPr>
          <w:rFonts w:ascii="Garamond" w:hAnsi="Garamond"/>
        </w:rPr>
        <w:t xml:space="preserve"> opina pela </w:t>
      </w:r>
      <w:r>
        <w:rPr>
          <w:rFonts w:ascii="Garamond" w:hAnsi="Garamond"/>
          <w:b/>
          <w:bCs/>
        </w:rPr>
        <w:t>INCONSTITUCIONALIDADE</w:t>
      </w:r>
      <w:r w:rsidRPr="00246E54">
        <w:rPr>
          <w:rFonts w:ascii="Garamond" w:hAnsi="Garamond"/>
        </w:rPr>
        <w:t xml:space="preserve"> </w:t>
      </w:r>
      <w:r w:rsidRPr="004E5370">
        <w:rPr>
          <w:rFonts w:ascii="Garamond" w:hAnsi="Garamond"/>
        </w:rPr>
        <w:t xml:space="preserve">da </w:t>
      </w:r>
      <w:r w:rsidR="00A7205B" w:rsidRPr="00A7205B">
        <w:rPr>
          <w:rFonts w:ascii="Garamond" w:hAnsi="Garamond"/>
        </w:rPr>
        <w:t>Emenda Modificativa nº 004/2026 à Medida Provisória nº 77/2026, por vício de iniciativa que viola os artigos 44, VI, e 45, I, da Lei Orgânica Municipal, e o artigo 127, §§ 1º e 3º, do Regimento Interno desta Casa Legislativa</w:t>
      </w:r>
      <w:r w:rsidRPr="004E5370">
        <w:rPr>
          <w:rFonts w:ascii="Garamond" w:hAnsi="Garamond"/>
        </w:rPr>
        <w:t>.</w:t>
      </w:r>
    </w:p>
    <w:p w14:paraId="33DD3E39" w14:textId="77777777" w:rsidR="007E566E" w:rsidRPr="00246E54" w:rsidRDefault="007E566E" w:rsidP="007E566E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Sala das Sessões, </w:t>
      </w:r>
      <w:r>
        <w:rPr>
          <w:rFonts w:ascii="Garamond" w:hAnsi="Garamond"/>
        </w:rPr>
        <w:t xml:space="preserve">17 </w:t>
      </w:r>
      <w:r w:rsidRPr="00246E54">
        <w:rPr>
          <w:rFonts w:ascii="Garamond" w:hAnsi="Garamond"/>
        </w:rPr>
        <w:t xml:space="preserve">de </w:t>
      </w:r>
      <w:r>
        <w:rPr>
          <w:rFonts w:ascii="Garamond" w:hAnsi="Garamond"/>
        </w:rPr>
        <w:t>março</w:t>
      </w:r>
      <w:r w:rsidRPr="00246E54">
        <w:rPr>
          <w:rFonts w:ascii="Garamond" w:hAnsi="Garamond"/>
        </w:rPr>
        <w:t xml:space="preserve"> de 202</w:t>
      </w:r>
      <w:r>
        <w:rPr>
          <w:rFonts w:ascii="Garamond" w:hAnsi="Garamond"/>
        </w:rPr>
        <w:t>6</w:t>
      </w:r>
      <w:r w:rsidRPr="00246E54">
        <w:rPr>
          <w:rFonts w:ascii="Garamond" w:hAnsi="Garamond"/>
        </w:rPr>
        <w:t>.</w:t>
      </w:r>
    </w:p>
    <w:p w14:paraId="49A8E620" w14:textId="77777777" w:rsidR="007E566E" w:rsidRPr="00246E54" w:rsidRDefault="007E566E" w:rsidP="007E566E">
      <w:pPr>
        <w:pStyle w:val="SemEspaamento"/>
        <w:jc w:val="center"/>
        <w:rPr>
          <w:rFonts w:ascii="Garamond" w:hAnsi="Garamond"/>
        </w:rPr>
      </w:pPr>
    </w:p>
    <w:p w14:paraId="6F913629" w14:textId="77777777" w:rsidR="007E566E" w:rsidRPr="00246E54" w:rsidRDefault="007E566E" w:rsidP="007E566E">
      <w:pPr>
        <w:pStyle w:val="SemEspaamento"/>
        <w:jc w:val="center"/>
        <w:rPr>
          <w:rFonts w:ascii="Garamond" w:hAnsi="Garamond"/>
        </w:rPr>
      </w:pPr>
    </w:p>
    <w:p w14:paraId="30D7A93F" w14:textId="77777777" w:rsidR="007E566E" w:rsidRPr="00246E54" w:rsidRDefault="007E566E" w:rsidP="007E566E">
      <w:pPr>
        <w:pStyle w:val="SemEspaamento"/>
        <w:jc w:val="center"/>
        <w:rPr>
          <w:rFonts w:ascii="Garamond" w:hAnsi="Garamond"/>
        </w:rPr>
      </w:pPr>
    </w:p>
    <w:p w14:paraId="5C84B485" w14:textId="77777777" w:rsidR="007E566E" w:rsidRPr="00246E54" w:rsidRDefault="007E566E" w:rsidP="007E566E">
      <w:pPr>
        <w:pStyle w:val="SemEspaamento"/>
        <w:jc w:val="center"/>
        <w:rPr>
          <w:rFonts w:ascii="Garamond" w:hAnsi="Garamond"/>
        </w:rPr>
      </w:pPr>
    </w:p>
    <w:p w14:paraId="6A0E3BF7" w14:textId="77777777" w:rsidR="007E566E" w:rsidRPr="00246E54" w:rsidRDefault="007E566E" w:rsidP="007E566E">
      <w:pPr>
        <w:pStyle w:val="SemEspaamento"/>
        <w:jc w:val="center"/>
        <w:rPr>
          <w:rFonts w:ascii="Garamond" w:hAnsi="Garamond"/>
          <w:b/>
          <w:bCs/>
        </w:rPr>
      </w:pPr>
      <w:proofErr w:type="spellStart"/>
      <w:r w:rsidRPr="00246E54">
        <w:rPr>
          <w:rFonts w:ascii="Garamond" w:hAnsi="Garamond"/>
        </w:rPr>
        <w:t>Jailson</w:t>
      </w:r>
      <w:proofErr w:type="spellEnd"/>
      <w:r w:rsidRPr="00246E54">
        <w:rPr>
          <w:rFonts w:ascii="Garamond" w:hAnsi="Garamond"/>
        </w:rPr>
        <w:t xml:space="preserve"> Pereira Dos Santos </w:t>
      </w:r>
    </w:p>
    <w:p w14:paraId="3F1F50EA" w14:textId="77777777" w:rsidR="007E566E" w:rsidRPr="00246E54" w:rsidRDefault="007E566E" w:rsidP="007E566E">
      <w:pPr>
        <w:pStyle w:val="SemEspaamento"/>
        <w:jc w:val="center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Presidente </w:t>
      </w:r>
    </w:p>
    <w:p w14:paraId="2F700736" w14:textId="77777777" w:rsidR="007E566E" w:rsidRPr="00246E54" w:rsidRDefault="007E566E" w:rsidP="007E566E">
      <w:pPr>
        <w:pStyle w:val="SemEspaamento"/>
        <w:rPr>
          <w:rFonts w:ascii="Garamond" w:hAnsi="Garamond"/>
        </w:rPr>
      </w:pPr>
    </w:p>
    <w:p w14:paraId="77D17329" w14:textId="77777777" w:rsidR="007E566E" w:rsidRPr="00246E54" w:rsidRDefault="007E566E" w:rsidP="007E566E">
      <w:pPr>
        <w:pStyle w:val="SemEspaamento"/>
        <w:rPr>
          <w:rFonts w:ascii="Garamond" w:hAnsi="Garamond"/>
        </w:rPr>
      </w:pPr>
    </w:p>
    <w:p w14:paraId="393BF637" w14:textId="77777777" w:rsidR="007E566E" w:rsidRPr="00246E54" w:rsidRDefault="007E566E" w:rsidP="007E566E">
      <w:pPr>
        <w:pStyle w:val="SemEspaamento"/>
        <w:rPr>
          <w:rFonts w:ascii="Garamond" w:hAnsi="Garamond"/>
        </w:rPr>
      </w:pPr>
      <w:r w:rsidRPr="00246E54">
        <w:rPr>
          <w:rFonts w:ascii="Garamond" w:hAnsi="Garamond"/>
        </w:rPr>
        <w:t xml:space="preserve">Ramon Silva Menezes                                                              </w:t>
      </w:r>
      <w:r>
        <w:rPr>
          <w:rFonts w:ascii="Garamond" w:hAnsi="Garamond"/>
        </w:rPr>
        <w:t xml:space="preserve">   </w:t>
      </w:r>
      <w:proofErr w:type="spellStart"/>
      <w:r w:rsidRPr="00246E54">
        <w:rPr>
          <w:rFonts w:ascii="Garamond" w:hAnsi="Garamond"/>
        </w:rPr>
        <w:t>Gilvando</w:t>
      </w:r>
      <w:proofErr w:type="spellEnd"/>
      <w:r w:rsidRPr="00246E54">
        <w:rPr>
          <w:rFonts w:ascii="Garamond" w:hAnsi="Garamond"/>
        </w:rPr>
        <w:t xml:space="preserve"> Marinho da Silva </w:t>
      </w:r>
    </w:p>
    <w:p w14:paraId="4C615B72" w14:textId="77777777" w:rsidR="007E566E" w:rsidRPr="00246E54" w:rsidRDefault="007E566E" w:rsidP="007E566E">
      <w:pPr>
        <w:pStyle w:val="SemEspaamento"/>
      </w:pPr>
      <w:r w:rsidRPr="00246E54">
        <w:rPr>
          <w:rFonts w:ascii="Garamond" w:hAnsi="Garamond"/>
          <w:b/>
          <w:bCs/>
        </w:rPr>
        <w:t xml:space="preserve">   Membro CCJ                                                                                     Membro CCJ</w:t>
      </w:r>
    </w:p>
    <w:p w14:paraId="553ED357" w14:textId="77777777" w:rsidR="00F019F8" w:rsidRDefault="00F019F8"/>
    <w:sectPr w:rsidR="00F019F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667A6" w14:textId="77777777" w:rsidR="007E566E" w:rsidRDefault="007E566E" w:rsidP="007E566E">
      <w:pPr>
        <w:spacing w:after="0" w:line="240" w:lineRule="auto"/>
      </w:pPr>
      <w:r>
        <w:separator/>
      </w:r>
    </w:p>
  </w:endnote>
  <w:endnote w:type="continuationSeparator" w:id="0">
    <w:p w14:paraId="63349851" w14:textId="77777777" w:rsidR="007E566E" w:rsidRDefault="007E566E" w:rsidP="007E5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387DE" w14:textId="77777777" w:rsidR="007E566E" w:rsidRDefault="007E566E" w:rsidP="007E566E">
      <w:pPr>
        <w:spacing w:after="0" w:line="240" w:lineRule="auto"/>
      </w:pPr>
      <w:r>
        <w:separator/>
      </w:r>
    </w:p>
  </w:footnote>
  <w:footnote w:type="continuationSeparator" w:id="0">
    <w:p w14:paraId="31ACF3C8" w14:textId="77777777" w:rsidR="007E566E" w:rsidRDefault="007E566E" w:rsidP="007E5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E75B6" w14:textId="0CDE971B" w:rsidR="007E566E" w:rsidRDefault="007E566E">
    <w:pPr>
      <w:pStyle w:val="Cabealho"/>
    </w:pPr>
    <w:r w:rsidRPr="004A367B"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52579291" wp14:editId="131253E0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559675" cy="10687050"/>
          <wp:effectExtent l="0" t="0" r="3175" b="0"/>
          <wp:wrapNone/>
          <wp:docPr id="178394652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87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66E"/>
    <w:rsid w:val="006F2354"/>
    <w:rsid w:val="007E566E"/>
    <w:rsid w:val="00997E74"/>
    <w:rsid w:val="00A7205B"/>
    <w:rsid w:val="00F019F8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1E51D"/>
  <w15:chartTrackingRefBased/>
  <w15:docId w15:val="{217E7183-6410-440D-A463-15315CC6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66E"/>
  </w:style>
  <w:style w:type="paragraph" w:styleId="Ttulo1">
    <w:name w:val="heading 1"/>
    <w:basedOn w:val="Normal"/>
    <w:next w:val="Normal"/>
    <w:link w:val="Ttulo1Char"/>
    <w:uiPriority w:val="9"/>
    <w:qFormat/>
    <w:rsid w:val="007E5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5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5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5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5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5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5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5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5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5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5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5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566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566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56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56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56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56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5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5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5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5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5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56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566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566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5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566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566E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7E566E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E56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66E"/>
  </w:style>
  <w:style w:type="paragraph" w:styleId="Rodap">
    <w:name w:val="footer"/>
    <w:basedOn w:val="Normal"/>
    <w:link w:val="RodapChar"/>
    <w:uiPriority w:val="99"/>
    <w:unhideWhenUsed/>
    <w:rsid w:val="007E56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5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35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5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6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36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492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9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22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6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667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Weslley Saraiva</dc:creator>
  <cp:keywords/>
  <dc:description/>
  <cp:lastModifiedBy>Weslley Saraiva</cp:lastModifiedBy>
  <cp:revision>1</cp:revision>
  <dcterms:created xsi:type="dcterms:W3CDTF">2026-03-16T20:22:00Z</dcterms:created>
  <dcterms:modified xsi:type="dcterms:W3CDTF">2026-03-16T20:33:00Z</dcterms:modified>
</cp:coreProperties>
</file>