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Ciência, Tecnologia e Inovação,</w:t>
      </w:r>
      <w:r>
        <w:rPr>
          <w:color w:val="212529"/>
          <w:sz w:val="24"/>
          <w:szCs w:val="24"/>
        </w:rPr>
        <w:t xml:space="preserve"> informações sobre a adoção de medidas administrativas e tecnológicas necessárias, para instituir sistema virtual de protocolo, análise e aprovação de projetos arquitetônicos e urbanísticos, em substituição ao atual processo predominantemente físico.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3707/2025,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20498/2025, de </w:t>
      </w:r>
      <w:r>
        <w:rPr>
          <w:bCs/>
          <w:sz w:val="24"/>
          <w:szCs w:val="24"/>
        </w:rPr>
        <w:t xml:space="preserve">17/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o Sr. Vinicius Pessanha da Silva Araújo</w:t>
      </w:r>
      <w:r>
        <w:rPr>
          <w:bCs/>
          <w:sz w:val="24"/>
          <w:szCs w:val="24"/>
        </w:rPr>
        <w:t xml:space="preserve">, venho através deste solicitar informações atualizadas sobre a </w:t>
      </w:r>
      <w:r>
        <w:rPr>
          <w:color w:val="212529"/>
          <w:sz w:val="24"/>
          <w:szCs w:val="24"/>
        </w:rPr>
        <w:t xml:space="preserve">adoção de medidas administrativas e tecnológicas necessárias, para instituir sistema virtual de protocolo, análise e aprovação de projetos arquitetônicos e urbanísticos</w:t>
      </w:r>
      <w:r>
        <w:rPr>
          <w:bCs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Como está o andamento da contratação de sistema integrado citado no ofício?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contratado, qual a programação para início desse sistema começar a funcionar no município?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não contratado, informar o status da</w:t>
      </w:r>
      <w:r>
        <w:rPr>
          <w:sz w:val="24"/>
          <w:szCs w:val="24"/>
        </w:rPr>
        <w:t xml:space="preserve"> contratação;</w:t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11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2026-02-09T17:48:00Z</dcterms:created>
  <dcterms:modified xsi:type="dcterms:W3CDTF">2026-02-23T19:41:14Z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