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02DFF" w14:textId="219EF1DF" w:rsidR="00ED2197" w:rsidRPr="00D91AFA" w:rsidRDefault="00ED2197" w:rsidP="00ED2197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D91AFA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7E80D" wp14:editId="5B2DF01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9728F" w14:textId="77777777" w:rsidR="00ED2197" w:rsidRDefault="00ED2197" w:rsidP="00ED219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577CBE73" w14:textId="77777777" w:rsidR="00ED2197" w:rsidRPr="005E6356" w:rsidRDefault="00ED2197" w:rsidP="00ED219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67A32E32" w14:textId="77777777" w:rsidR="00ED2197" w:rsidRPr="00C16FE5" w:rsidRDefault="00ED2197" w:rsidP="00ED219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7E80D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A09728F" w14:textId="77777777" w:rsidR="00ED2197" w:rsidRDefault="00ED2197" w:rsidP="00ED219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577CBE73" w14:textId="77777777" w:rsidR="00ED2197" w:rsidRPr="005E6356" w:rsidRDefault="00ED2197" w:rsidP="00ED219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67A32E32" w14:textId="77777777" w:rsidR="00ED2197" w:rsidRPr="00C16FE5" w:rsidRDefault="00ED2197" w:rsidP="00ED219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D91AFA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4 </w:t>
      </w:r>
      <w:r w:rsidR="00A849F1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2</w:t>
      </w:r>
    </w:p>
    <w:p w14:paraId="256176D1" w14:textId="77777777" w:rsidR="00ED2197" w:rsidRPr="00D91AFA" w:rsidRDefault="00ED2197" w:rsidP="00ED2197">
      <w:pPr>
        <w:widowControl w:val="0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D91AFA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01213D31" w14:textId="77777777" w:rsidR="000D38FC" w:rsidRPr="00271AC3" w:rsidRDefault="000D38FC" w:rsidP="000D38FC">
      <w:pPr>
        <w:overflowPunct/>
        <w:autoSpaceDE/>
        <w:autoSpaceDN/>
        <w:adjustRightInd/>
        <w:jc w:val="center"/>
        <w:rPr>
          <w:rFonts w:ascii="Arial" w:hAnsi="Arial"/>
          <w:sz w:val="22"/>
          <w:szCs w:val="22"/>
        </w:rPr>
      </w:pPr>
    </w:p>
    <w:p w14:paraId="5979EC9B" w14:textId="52F73555" w:rsidR="000D38FC" w:rsidRPr="000D38FC" w:rsidRDefault="000D38FC" w:rsidP="000D38FC">
      <w:pPr>
        <w:widowControl w:val="0"/>
        <w:overflowPunct/>
        <w:autoSpaceDE/>
        <w:autoSpaceDN/>
        <w:adjustRightInd/>
        <w:ind w:left="2832" w:firstLine="3"/>
        <w:jc w:val="both"/>
        <w:rPr>
          <w:rFonts w:ascii="Arial" w:hAnsi="Arial" w:cs="Arial"/>
          <w:bCs/>
          <w:sz w:val="24"/>
          <w:szCs w:val="24"/>
        </w:rPr>
      </w:pPr>
      <w:r w:rsidRPr="000D38FC">
        <w:rPr>
          <w:rFonts w:ascii="Arial" w:hAnsi="Arial" w:cs="Arial"/>
          <w:bCs/>
          <w:sz w:val="24"/>
          <w:szCs w:val="24"/>
        </w:rPr>
        <w:t xml:space="preserve">Institui a </w:t>
      </w:r>
      <w:r>
        <w:rPr>
          <w:rFonts w:ascii="Arial" w:hAnsi="Arial" w:cs="Arial"/>
          <w:bCs/>
          <w:sz w:val="24"/>
          <w:szCs w:val="24"/>
        </w:rPr>
        <w:t>“</w:t>
      </w:r>
      <w:r w:rsidRPr="000D38FC">
        <w:rPr>
          <w:rFonts w:ascii="Arial" w:hAnsi="Arial" w:cs="Arial"/>
          <w:bCs/>
          <w:sz w:val="24"/>
          <w:szCs w:val="24"/>
        </w:rPr>
        <w:t>Semana da Criança</w:t>
      </w:r>
      <w:r>
        <w:rPr>
          <w:rFonts w:ascii="Arial" w:hAnsi="Arial" w:cs="Arial"/>
          <w:bCs/>
          <w:sz w:val="24"/>
          <w:szCs w:val="24"/>
        </w:rPr>
        <w:t>”</w:t>
      </w:r>
      <w:r w:rsidRPr="000D38FC">
        <w:rPr>
          <w:rFonts w:ascii="Arial" w:hAnsi="Arial" w:cs="Arial"/>
          <w:bCs/>
          <w:sz w:val="24"/>
          <w:szCs w:val="24"/>
        </w:rPr>
        <w:t xml:space="preserve"> e estabelece diretrizes gerais para a realização de atividades voltadas ao público infantil.</w:t>
      </w:r>
    </w:p>
    <w:p w14:paraId="3576D757" w14:textId="77777777" w:rsidR="000D38FC" w:rsidRDefault="000D38FC" w:rsidP="000D38FC">
      <w:pPr>
        <w:widowControl w:val="0"/>
        <w:overflowPunct/>
        <w:autoSpaceDE/>
        <w:autoSpaceDN/>
        <w:adjustRightInd/>
        <w:ind w:leftChars="2050" w:left="4100"/>
        <w:jc w:val="both"/>
        <w:rPr>
          <w:rFonts w:ascii="Arial" w:hAnsi="Arial" w:cs="Arial"/>
          <w:b/>
          <w:sz w:val="24"/>
          <w:szCs w:val="24"/>
        </w:rPr>
      </w:pPr>
    </w:p>
    <w:p w14:paraId="41F09B8A" w14:textId="77777777" w:rsidR="000D38FC" w:rsidRDefault="000D38FC" w:rsidP="000D38FC">
      <w:pPr>
        <w:widowControl w:val="0"/>
        <w:overflowPunct/>
        <w:autoSpaceDE/>
        <w:autoSpaceDN/>
        <w:adjustRightInd/>
        <w:ind w:leftChars="2050" w:left="4100"/>
        <w:jc w:val="both"/>
        <w:rPr>
          <w:rFonts w:ascii="Arial" w:hAnsi="Arial" w:cs="Arial"/>
          <w:b/>
          <w:sz w:val="24"/>
          <w:szCs w:val="24"/>
        </w:rPr>
      </w:pPr>
    </w:p>
    <w:p w14:paraId="3B32C825" w14:textId="77777777" w:rsidR="000D38FC" w:rsidRDefault="000D38FC" w:rsidP="000D38F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Cs/>
          <w:sz w:val="24"/>
          <w:szCs w:val="24"/>
        </w:rPr>
        <w:t>O</w:t>
      </w:r>
      <w:r w:rsidRPr="000D38FC">
        <w:rPr>
          <w:rFonts w:ascii="Arial" w:hAnsi="Arial" w:cs="Arial"/>
          <w:b/>
          <w:sz w:val="24"/>
          <w:szCs w:val="24"/>
        </w:rPr>
        <w:t xml:space="preserve"> PODER LEGISLATIVO DE CAMPO MOURÃO</w:t>
      </w:r>
      <w:r w:rsidRPr="000D38FC">
        <w:rPr>
          <w:rFonts w:ascii="Arial" w:hAnsi="Arial" w:cs="Arial"/>
          <w:sz w:val="24"/>
          <w:szCs w:val="24"/>
        </w:rPr>
        <w:t>, Estado do Paraná, aprova e eu, Prefeito Municipal, sanciono a seguinte</w:t>
      </w:r>
    </w:p>
    <w:p w14:paraId="263519CC" w14:textId="77777777" w:rsidR="000D38FC" w:rsidRPr="006C6C77" w:rsidRDefault="000D38FC" w:rsidP="000D38FC">
      <w:pPr>
        <w:widowControl w:val="0"/>
        <w:jc w:val="center"/>
        <w:rPr>
          <w:rFonts w:ascii="Arial" w:hAnsi="Arial" w:cs="Arial"/>
        </w:rPr>
      </w:pPr>
    </w:p>
    <w:p w14:paraId="40F13625" w14:textId="77777777" w:rsidR="000D38FC" w:rsidRDefault="000D38FC" w:rsidP="000D38FC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00B70FDF" w14:textId="77777777" w:rsidR="000D38FC" w:rsidRPr="006C6C77" w:rsidRDefault="000D38FC" w:rsidP="000D38FC">
      <w:pPr>
        <w:widowControl w:val="0"/>
        <w:jc w:val="center"/>
        <w:rPr>
          <w:rFonts w:ascii="Arial" w:hAnsi="Arial" w:cs="Arial"/>
          <w:b/>
        </w:rPr>
      </w:pPr>
    </w:p>
    <w:p w14:paraId="35CBD324" w14:textId="2E577CC8" w:rsidR="000D38FC" w:rsidRPr="001E0C99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254091">
        <w:rPr>
          <w:rFonts w:ascii="Arial" w:hAnsi="Arial" w:cs="Arial"/>
          <w:b/>
          <w:bCs/>
          <w:sz w:val="24"/>
          <w:szCs w:val="24"/>
        </w:rPr>
        <w:t>Art. 1º</w:t>
      </w:r>
      <w:r w:rsidRPr="00254091">
        <w:rPr>
          <w:rFonts w:ascii="Arial" w:hAnsi="Arial" w:cs="Arial"/>
          <w:sz w:val="24"/>
          <w:szCs w:val="24"/>
        </w:rPr>
        <w:t xml:space="preserve"> </w:t>
      </w:r>
      <w:r w:rsidRPr="001E0C99">
        <w:rPr>
          <w:rFonts w:ascii="Arial" w:hAnsi="Arial" w:cs="Arial"/>
          <w:sz w:val="24"/>
          <w:szCs w:val="24"/>
        </w:rPr>
        <w:t>Fica instituída</w:t>
      </w:r>
      <w:r>
        <w:rPr>
          <w:rFonts w:ascii="Arial" w:hAnsi="Arial" w:cs="Arial"/>
          <w:sz w:val="24"/>
          <w:szCs w:val="24"/>
        </w:rPr>
        <w:t xml:space="preserve"> </w:t>
      </w:r>
      <w:r w:rsidRPr="001E0C99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“</w:t>
      </w:r>
      <w:r w:rsidRPr="001E0C99">
        <w:rPr>
          <w:rFonts w:ascii="Arial" w:hAnsi="Arial" w:cs="Arial"/>
          <w:sz w:val="24"/>
          <w:szCs w:val="24"/>
        </w:rPr>
        <w:t>Semana da Criança</w:t>
      </w:r>
      <w:r>
        <w:rPr>
          <w:rFonts w:ascii="Arial" w:hAnsi="Arial" w:cs="Arial"/>
          <w:sz w:val="24"/>
          <w:szCs w:val="24"/>
        </w:rPr>
        <w:t>”</w:t>
      </w:r>
      <w:r w:rsidRPr="001E0C99">
        <w:rPr>
          <w:rFonts w:ascii="Arial" w:hAnsi="Arial" w:cs="Arial"/>
          <w:sz w:val="24"/>
          <w:szCs w:val="24"/>
        </w:rPr>
        <w:t>, a ser realizada, preferencialmente, na semana em que se comemora o Dia das Crianças (12 de outubro), e estabelece diretrizes gerais para a realização de atividades voltadas ao público infantil.</w:t>
      </w:r>
    </w:p>
    <w:p w14:paraId="676FE8EA" w14:textId="77777777" w:rsidR="000D38FC" w:rsidRPr="001E0C99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4B474055" w14:textId="7127486F" w:rsidR="000D38FC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1E0C99">
        <w:rPr>
          <w:rFonts w:ascii="Arial" w:hAnsi="Arial" w:cs="Arial"/>
          <w:b/>
          <w:bCs/>
          <w:sz w:val="24"/>
          <w:szCs w:val="24"/>
        </w:rPr>
        <w:t>Parágrafo único.</w:t>
      </w:r>
      <w:r>
        <w:rPr>
          <w:rFonts w:ascii="Arial" w:hAnsi="Arial" w:cs="Arial"/>
          <w:sz w:val="24"/>
          <w:szCs w:val="24"/>
        </w:rPr>
        <w:t xml:space="preserve"> </w:t>
      </w:r>
      <w:r w:rsidRPr="001E0C99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“</w:t>
      </w:r>
      <w:r w:rsidRPr="001E0C99">
        <w:rPr>
          <w:rFonts w:ascii="Arial" w:hAnsi="Arial" w:cs="Arial"/>
          <w:sz w:val="24"/>
          <w:szCs w:val="24"/>
        </w:rPr>
        <w:t>Semana da Criança</w:t>
      </w:r>
      <w:r>
        <w:rPr>
          <w:rFonts w:ascii="Arial" w:hAnsi="Arial" w:cs="Arial"/>
          <w:sz w:val="24"/>
          <w:szCs w:val="24"/>
        </w:rPr>
        <w:t>”</w:t>
      </w:r>
      <w:r w:rsidRPr="001E0C99">
        <w:rPr>
          <w:rFonts w:ascii="Arial" w:hAnsi="Arial" w:cs="Arial"/>
          <w:sz w:val="24"/>
          <w:szCs w:val="24"/>
        </w:rPr>
        <w:t xml:space="preserve"> tem a finalidade de promover ações voltadas ao desenvolvimento integral da criança, ao lazer, à convivência social, à cidadania e à valorização de seus direitos</w:t>
      </w:r>
    </w:p>
    <w:p w14:paraId="077BE93B" w14:textId="77777777" w:rsidR="000D38FC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37AF2293" w14:textId="2DF31C5E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254091">
        <w:rPr>
          <w:rFonts w:ascii="Arial" w:hAnsi="Arial" w:cs="Arial"/>
          <w:b/>
          <w:bCs/>
          <w:sz w:val="24"/>
          <w:szCs w:val="24"/>
        </w:rPr>
        <w:t>Art. 2º</w:t>
      </w:r>
      <w:r w:rsidRPr="00254091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“</w:t>
      </w:r>
      <w:r w:rsidRPr="00254091">
        <w:rPr>
          <w:rFonts w:ascii="Arial" w:hAnsi="Arial" w:cs="Arial"/>
          <w:sz w:val="24"/>
          <w:szCs w:val="24"/>
        </w:rPr>
        <w:t>Semana da Criança</w:t>
      </w:r>
      <w:r>
        <w:rPr>
          <w:rFonts w:ascii="Arial" w:hAnsi="Arial" w:cs="Arial"/>
          <w:sz w:val="24"/>
          <w:szCs w:val="24"/>
        </w:rPr>
        <w:t>”</w:t>
      </w:r>
      <w:r w:rsidRPr="00254091">
        <w:rPr>
          <w:rFonts w:ascii="Arial" w:hAnsi="Arial" w:cs="Arial"/>
          <w:sz w:val="24"/>
          <w:szCs w:val="24"/>
        </w:rPr>
        <w:t xml:space="preserve"> terá caráter educativo, cultural, recreativo e social, observadas as diretrizes gerais estabelecidas nesta Lei.</w:t>
      </w:r>
    </w:p>
    <w:p w14:paraId="54CE2656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03A18F48" w14:textId="4EB2DF6D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254091">
        <w:rPr>
          <w:rFonts w:ascii="Arial" w:hAnsi="Arial" w:cs="Arial"/>
          <w:b/>
          <w:bCs/>
          <w:sz w:val="24"/>
          <w:szCs w:val="24"/>
        </w:rPr>
        <w:t>Art. 3º</w:t>
      </w:r>
      <w:r w:rsidRPr="00254091">
        <w:rPr>
          <w:rFonts w:ascii="Arial" w:hAnsi="Arial" w:cs="Arial"/>
          <w:sz w:val="24"/>
          <w:szCs w:val="24"/>
        </w:rPr>
        <w:t xml:space="preserve"> As ações desenvolvidas durante a </w:t>
      </w:r>
      <w:r>
        <w:rPr>
          <w:rFonts w:ascii="Arial" w:hAnsi="Arial" w:cs="Arial"/>
          <w:sz w:val="24"/>
          <w:szCs w:val="24"/>
        </w:rPr>
        <w:t>“</w:t>
      </w:r>
      <w:r w:rsidRPr="00254091">
        <w:rPr>
          <w:rFonts w:ascii="Arial" w:hAnsi="Arial" w:cs="Arial"/>
          <w:sz w:val="24"/>
          <w:szCs w:val="24"/>
        </w:rPr>
        <w:t>Semana da Criança</w:t>
      </w:r>
      <w:r>
        <w:rPr>
          <w:rFonts w:ascii="Arial" w:hAnsi="Arial" w:cs="Arial"/>
          <w:sz w:val="24"/>
          <w:szCs w:val="24"/>
        </w:rPr>
        <w:t>”</w:t>
      </w:r>
      <w:r w:rsidRPr="00254091">
        <w:rPr>
          <w:rFonts w:ascii="Arial" w:hAnsi="Arial" w:cs="Arial"/>
          <w:sz w:val="24"/>
          <w:szCs w:val="24"/>
        </w:rPr>
        <w:t xml:space="preserve"> poderão observar, entre outras, as seguintes diretrizes gerais:</w:t>
      </w:r>
    </w:p>
    <w:p w14:paraId="68026F0E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C8831EB" w14:textId="77777777" w:rsidR="003F1978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I -</w:t>
      </w:r>
      <w:r w:rsidRPr="00254091">
        <w:rPr>
          <w:rFonts w:ascii="Arial" w:hAnsi="Arial" w:cs="Arial"/>
          <w:sz w:val="24"/>
          <w:szCs w:val="24"/>
        </w:rPr>
        <w:t xml:space="preserve"> fomento à realização de atividades de recreação, culturais, esportivas e de aprendizado, voltadas ao desenvolvimento físico, emocional, social e cognitivo da criança;</w:t>
      </w:r>
    </w:p>
    <w:p w14:paraId="2F3B1A27" w14:textId="77777777" w:rsidR="003F1978" w:rsidRDefault="003F1978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6E7B6A81" w14:textId="7FEFD7EA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II -</w:t>
      </w:r>
      <w:r w:rsidRPr="00254091">
        <w:rPr>
          <w:rFonts w:ascii="Arial" w:hAnsi="Arial" w:cs="Arial"/>
          <w:sz w:val="24"/>
          <w:szCs w:val="24"/>
        </w:rPr>
        <w:t xml:space="preserve"> estímulo à realização de ações em parceria com instituições, colégios, entidades da sociedade civil, associações comunitárias e demais interessados, inclusive por meio de campanhas educativas nas escolas;</w:t>
      </w:r>
    </w:p>
    <w:p w14:paraId="0FB1C649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321095E5" w14:textId="026075CD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III -</w:t>
      </w:r>
      <w:r w:rsidRPr="00254091">
        <w:rPr>
          <w:rFonts w:ascii="Arial" w:hAnsi="Arial" w:cs="Arial"/>
          <w:sz w:val="24"/>
          <w:szCs w:val="24"/>
        </w:rPr>
        <w:t xml:space="preserve"> incentivo à participação das famílias e da comunidade, fortalecendo os vínculos entre crianças, pais e responsáveis;</w:t>
      </w:r>
    </w:p>
    <w:p w14:paraId="41532E95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F2EF368" w14:textId="47D11C2A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IV -</w:t>
      </w:r>
      <w:r w:rsidRPr="00254091">
        <w:rPr>
          <w:rFonts w:ascii="Arial" w:hAnsi="Arial" w:cs="Arial"/>
          <w:sz w:val="24"/>
          <w:szCs w:val="24"/>
        </w:rPr>
        <w:t xml:space="preserve"> promoção de brincadeiras e atividades lúdicas fora do ambiente das redes sociais, estimulando a interação presencial, a criatividade e o convívio social saudável;</w:t>
      </w:r>
    </w:p>
    <w:p w14:paraId="2AA4D812" w14:textId="3CEC2EE3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V -</w:t>
      </w:r>
      <w:r w:rsidRPr="00254091">
        <w:rPr>
          <w:rFonts w:ascii="Arial" w:hAnsi="Arial" w:cs="Arial"/>
          <w:sz w:val="24"/>
          <w:szCs w:val="24"/>
        </w:rPr>
        <w:t xml:space="preserve"> valorização e fortalecimento dos ambientes de convivência coletiva, tais como parques, bosques, praças e demais espaços públicos adequados à recreação infantil;</w:t>
      </w:r>
    </w:p>
    <w:p w14:paraId="1101F938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13C2822F" w14:textId="75064B2E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lastRenderedPageBreak/>
        <w:t>VI -</w:t>
      </w:r>
      <w:r w:rsidRPr="00254091">
        <w:rPr>
          <w:rFonts w:ascii="Arial" w:hAnsi="Arial" w:cs="Arial"/>
          <w:sz w:val="24"/>
          <w:szCs w:val="24"/>
        </w:rPr>
        <w:t xml:space="preserve"> incentivo à ocupação segura, inclusiva e educativa dos espaços públicos pelas crianças;</w:t>
      </w:r>
    </w:p>
    <w:p w14:paraId="2808F854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7B2B6B47" w14:textId="5D758916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VII -</w:t>
      </w:r>
      <w:r w:rsidRPr="00254091">
        <w:rPr>
          <w:rFonts w:ascii="Arial" w:hAnsi="Arial" w:cs="Arial"/>
          <w:sz w:val="24"/>
          <w:szCs w:val="24"/>
        </w:rPr>
        <w:t xml:space="preserve"> respeito à diversidade, à inclusão social e à acessibilidade;</w:t>
      </w:r>
    </w:p>
    <w:p w14:paraId="4BBF8EE9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0EDA4DE6" w14:textId="36C17ED9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VIII -</w:t>
      </w:r>
      <w:r w:rsidRPr="00254091">
        <w:rPr>
          <w:rFonts w:ascii="Arial" w:hAnsi="Arial" w:cs="Arial"/>
          <w:sz w:val="24"/>
          <w:szCs w:val="24"/>
        </w:rPr>
        <w:t xml:space="preserve"> valorização dos direitos da criança previstos na Constituição Federal, no Estatuto da Criança e do Adolescente e demais normas aplicáveis;</w:t>
      </w:r>
    </w:p>
    <w:p w14:paraId="67EB2E71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4461A69A" w14:textId="11E947B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IX -</w:t>
      </w:r>
      <w:r w:rsidRPr="00254091">
        <w:rPr>
          <w:rFonts w:ascii="Arial" w:hAnsi="Arial" w:cs="Arial"/>
          <w:sz w:val="24"/>
          <w:szCs w:val="24"/>
        </w:rPr>
        <w:t xml:space="preserve"> estímulo à cooperação entre o Poder Público, a iniciativa privada e a sociedade para a realização das ações alusivas à Semana da Criança;</w:t>
      </w:r>
    </w:p>
    <w:p w14:paraId="71413DF4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6EF2BBF0" w14:textId="0F077CE2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X -</w:t>
      </w:r>
      <w:r w:rsidRPr="00254091">
        <w:rPr>
          <w:rFonts w:ascii="Arial" w:hAnsi="Arial" w:cs="Arial"/>
          <w:sz w:val="24"/>
          <w:szCs w:val="24"/>
        </w:rPr>
        <w:t xml:space="preserve"> reconhecimento simbólico das pessoas físicas, empresas, instituições, entidades, estabelecimentos de ensino, associações comunitárias e demais integrantes da comunidade que apoiarem ou participarem das ações alusivas à </w:t>
      </w:r>
      <w:r>
        <w:rPr>
          <w:rFonts w:ascii="Arial" w:hAnsi="Arial" w:cs="Arial"/>
          <w:sz w:val="24"/>
          <w:szCs w:val="24"/>
        </w:rPr>
        <w:t>“</w:t>
      </w:r>
      <w:r w:rsidRPr="00254091">
        <w:rPr>
          <w:rFonts w:ascii="Arial" w:hAnsi="Arial" w:cs="Arial"/>
          <w:sz w:val="24"/>
          <w:szCs w:val="24"/>
        </w:rPr>
        <w:t>Semana da Criança</w:t>
      </w:r>
      <w:r>
        <w:rPr>
          <w:rFonts w:ascii="Arial" w:hAnsi="Arial" w:cs="Arial"/>
          <w:sz w:val="24"/>
          <w:szCs w:val="24"/>
        </w:rPr>
        <w:t>”</w:t>
      </w:r>
      <w:r w:rsidRPr="00254091">
        <w:rPr>
          <w:rFonts w:ascii="Arial" w:hAnsi="Arial" w:cs="Arial"/>
          <w:sz w:val="24"/>
          <w:szCs w:val="24"/>
        </w:rPr>
        <w:t>, os quais poderão utilizar o “Selo Sonhos de Criança – Aqui Começa o Futuro”, para fins de divulgação da campanha, com caráter facultativo, simbólico e não oneroso, não implicando concessão de benefícios financeiros, fiscais ou contratuais, nem vínculo institucional com o Poder Público Municipal, sem geração de despesas ao Município, podendo o selo ser elaborado no âmbito da própria campanha e sua divulgação realizada pelos próprios apoiadores, por meio de redes sociais, sites ou materiais impressos, como forma de estímulo ao engajamento social e comunitário;</w:t>
      </w:r>
    </w:p>
    <w:p w14:paraId="7120E197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157B645B" w14:textId="21531531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0D38FC">
        <w:rPr>
          <w:rFonts w:ascii="Arial" w:hAnsi="Arial" w:cs="Arial"/>
          <w:b/>
          <w:bCs/>
          <w:sz w:val="24"/>
          <w:szCs w:val="24"/>
        </w:rPr>
        <w:t>XI -</w:t>
      </w:r>
      <w:r w:rsidRPr="00254091">
        <w:rPr>
          <w:rFonts w:ascii="Arial" w:hAnsi="Arial" w:cs="Arial"/>
          <w:sz w:val="24"/>
          <w:szCs w:val="24"/>
        </w:rPr>
        <w:t xml:space="preserve"> estímulo à inovação, à criatividade e ao desenvolvimento de novas ideias, inclusive por meio do uso responsável, educativo e complementar da tecnologia, observados os limites legais, as normas de proteção à criança e ao adolescente e a adequação à faixa etária, sem prejuízo das atividades presenciais.</w:t>
      </w:r>
    </w:p>
    <w:p w14:paraId="39C5AC55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6F711856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254091">
        <w:rPr>
          <w:rFonts w:ascii="Arial" w:hAnsi="Arial" w:cs="Arial"/>
          <w:b/>
          <w:bCs/>
          <w:sz w:val="24"/>
          <w:szCs w:val="24"/>
        </w:rPr>
        <w:t>Art. 4º</w:t>
      </w:r>
      <w:r w:rsidRPr="00254091">
        <w:rPr>
          <w:rFonts w:ascii="Arial" w:hAnsi="Arial" w:cs="Arial"/>
          <w:sz w:val="24"/>
          <w:szCs w:val="24"/>
        </w:rPr>
        <w:t xml:space="preserve"> As atividades alusivas à Semana da Criança poderão ser realizadas, de forma descentralizada, em</w:t>
      </w:r>
      <w:r>
        <w:rPr>
          <w:rFonts w:ascii="Arial" w:hAnsi="Arial" w:cs="Arial"/>
          <w:sz w:val="24"/>
          <w:szCs w:val="24"/>
        </w:rPr>
        <w:t xml:space="preserve"> bairros,</w:t>
      </w:r>
      <w:r w:rsidRPr="00254091">
        <w:rPr>
          <w:rFonts w:ascii="Arial" w:hAnsi="Arial" w:cs="Arial"/>
          <w:sz w:val="24"/>
          <w:szCs w:val="24"/>
        </w:rPr>
        <w:t xml:space="preserve"> parques, bosques, praças públicas, espaços comunitários, unidades escolares e demais locais adequados.</w:t>
      </w:r>
    </w:p>
    <w:p w14:paraId="60BF84D1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E571D38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254091">
        <w:rPr>
          <w:rFonts w:ascii="Arial" w:hAnsi="Arial" w:cs="Arial"/>
          <w:b/>
          <w:bCs/>
          <w:sz w:val="24"/>
          <w:szCs w:val="24"/>
        </w:rPr>
        <w:t>Art. 5º</w:t>
      </w:r>
      <w:r w:rsidRPr="00254091">
        <w:rPr>
          <w:rFonts w:ascii="Arial" w:hAnsi="Arial" w:cs="Arial"/>
          <w:sz w:val="24"/>
          <w:szCs w:val="24"/>
        </w:rPr>
        <w:t xml:space="preserve"> As disposições desta Lei têm caráter orientador, não criando obrigações administrativas, financeiras ou estruturais ao Poder Executivo.</w:t>
      </w:r>
    </w:p>
    <w:p w14:paraId="5F08B845" w14:textId="77777777" w:rsidR="000D38FC" w:rsidRPr="00254091" w:rsidRDefault="000D38FC" w:rsidP="000D38FC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69576731" w14:textId="23BE667F" w:rsidR="006E21D8" w:rsidRDefault="000D38FC" w:rsidP="003F197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254091">
        <w:rPr>
          <w:rFonts w:ascii="Arial" w:hAnsi="Arial" w:cs="Arial"/>
          <w:b/>
          <w:bCs/>
          <w:sz w:val="24"/>
          <w:szCs w:val="24"/>
        </w:rPr>
        <w:t>Art. 6º</w:t>
      </w:r>
      <w:r w:rsidRPr="00254091">
        <w:rPr>
          <w:rFonts w:ascii="Arial" w:hAnsi="Arial" w:cs="Arial"/>
          <w:sz w:val="24"/>
          <w:szCs w:val="24"/>
        </w:rPr>
        <w:t xml:space="preserve"> </w:t>
      </w:r>
      <w:r w:rsidR="006E21D8">
        <w:rPr>
          <w:rFonts w:ascii="Arial" w:hAnsi="Arial" w:cs="Arial"/>
          <w:sz w:val="24"/>
          <w:szCs w:val="24"/>
        </w:rPr>
        <w:t>Fica revogada a Lei Municipal nº 862, de 20 de abril de 1994.</w:t>
      </w:r>
    </w:p>
    <w:p w14:paraId="684D514A" w14:textId="77777777" w:rsidR="006E21D8" w:rsidRDefault="006E21D8" w:rsidP="003F197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4F888686" w14:textId="52FE8F2C" w:rsidR="003F1978" w:rsidRDefault="006E21D8" w:rsidP="003F197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E21D8">
        <w:rPr>
          <w:rFonts w:ascii="Arial" w:hAnsi="Arial" w:cs="Arial"/>
          <w:b/>
          <w:bCs/>
          <w:sz w:val="24"/>
          <w:szCs w:val="24"/>
        </w:rPr>
        <w:t>Art. 7º</w:t>
      </w:r>
      <w:r>
        <w:rPr>
          <w:rFonts w:ascii="Arial" w:hAnsi="Arial" w:cs="Arial"/>
          <w:sz w:val="24"/>
          <w:szCs w:val="24"/>
        </w:rPr>
        <w:t xml:space="preserve"> </w:t>
      </w:r>
      <w:r w:rsidR="000D38FC" w:rsidRPr="00254091">
        <w:rPr>
          <w:rFonts w:ascii="Arial" w:hAnsi="Arial" w:cs="Arial"/>
          <w:sz w:val="24"/>
          <w:szCs w:val="24"/>
        </w:rPr>
        <w:t>Esta Lei entra em vigor na data de sua publica</w:t>
      </w:r>
      <w:r w:rsidR="000D38FC">
        <w:rPr>
          <w:rFonts w:ascii="Arial" w:hAnsi="Arial" w:cs="Arial"/>
          <w:sz w:val="24"/>
          <w:szCs w:val="24"/>
        </w:rPr>
        <w:t>ção.</w:t>
      </w:r>
    </w:p>
    <w:p w14:paraId="12B25329" w14:textId="77777777" w:rsidR="003F1978" w:rsidRDefault="003F1978" w:rsidP="003F197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43620A0B" w14:textId="77777777" w:rsidR="00C11298" w:rsidRPr="00C11298" w:rsidRDefault="00C11298" w:rsidP="00C11298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C11298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3282F2D" w14:textId="2D16AEA1" w:rsidR="00C11298" w:rsidRPr="00C11298" w:rsidRDefault="00C11298" w:rsidP="00C11298">
      <w:pPr>
        <w:jc w:val="center"/>
        <w:rPr>
          <w:rFonts w:ascii="Arial" w:hAnsi="Arial" w:cs="Arial"/>
          <w:b/>
          <w:sz w:val="24"/>
          <w:szCs w:val="24"/>
        </w:rPr>
      </w:pPr>
      <w:r w:rsidRPr="00C11298">
        <w:rPr>
          <w:rFonts w:ascii="Arial" w:hAnsi="Arial" w:cs="Arial"/>
          <w:sz w:val="24"/>
          <w:szCs w:val="24"/>
        </w:rPr>
        <w:t xml:space="preserve">Campo Mourão, </w:t>
      </w:r>
      <w:r w:rsidR="00ED2197">
        <w:rPr>
          <w:rFonts w:ascii="Arial" w:hAnsi="Arial" w:cs="Arial"/>
          <w:sz w:val="24"/>
          <w:szCs w:val="24"/>
        </w:rPr>
        <w:t>18</w:t>
      </w:r>
      <w:r w:rsidRPr="00C1129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C11298">
        <w:rPr>
          <w:rFonts w:ascii="Arial" w:hAnsi="Arial" w:cs="Arial"/>
          <w:sz w:val="24"/>
          <w:szCs w:val="24"/>
        </w:rPr>
        <w:t xml:space="preserve"> de 2026</w:t>
      </w:r>
    </w:p>
    <w:p w14:paraId="57A68965" w14:textId="77777777" w:rsidR="00C11298" w:rsidRPr="00C11298" w:rsidRDefault="00C11298" w:rsidP="00C1129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AF1BC70" w14:textId="77777777" w:rsidR="00C11298" w:rsidRPr="00C11298" w:rsidRDefault="00C11298" w:rsidP="00C1129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16D6D8E0" w14:textId="77777777" w:rsidR="00C11298" w:rsidRPr="00C11298" w:rsidRDefault="00C11298" w:rsidP="00C1129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B4AC817" w14:textId="77777777" w:rsidR="00C11298" w:rsidRPr="00C11298" w:rsidRDefault="00C11298" w:rsidP="00C1129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0EEAF579" w14:textId="77777777" w:rsidR="00C11298" w:rsidRPr="00C11298" w:rsidRDefault="00C11298" w:rsidP="00C1129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C11298">
        <w:rPr>
          <w:rFonts w:ascii="Arial" w:hAnsi="Arial" w:cs="Arial"/>
          <w:sz w:val="24"/>
          <w:szCs w:val="24"/>
        </w:rPr>
        <w:t>João Douglas Fabrício</w:t>
      </w:r>
    </w:p>
    <w:p w14:paraId="002253E4" w14:textId="0F6933D9" w:rsidR="0027091F" w:rsidRPr="00C11298" w:rsidRDefault="00C11298" w:rsidP="00C11298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C11298">
        <w:rPr>
          <w:rFonts w:ascii="Arial" w:hAnsi="Arial" w:cs="Arial"/>
          <w:b/>
          <w:sz w:val="24"/>
          <w:szCs w:val="24"/>
        </w:rPr>
        <w:t>Prefeito Municipal</w:t>
      </w:r>
    </w:p>
    <w:sectPr w:rsidR="0027091F" w:rsidRPr="00C11298" w:rsidSect="00ED2197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B3665" w14:textId="77777777" w:rsidR="00E91C71" w:rsidRDefault="00E91C71" w:rsidP="000D38FC">
      <w:r>
        <w:separator/>
      </w:r>
    </w:p>
  </w:endnote>
  <w:endnote w:type="continuationSeparator" w:id="0">
    <w:p w14:paraId="74A12125" w14:textId="77777777" w:rsidR="00E91C71" w:rsidRDefault="00E91C71" w:rsidP="000D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2ACA6" w14:textId="77777777" w:rsidR="00E91C71" w:rsidRDefault="00E91C71" w:rsidP="000D38FC">
      <w:r>
        <w:separator/>
      </w:r>
    </w:p>
  </w:footnote>
  <w:footnote w:type="continuationSeparator" w:id="0">
    <w:p w14:paraId="6D848E4F" w14:textId="77777777" w:rsidR="00E91C71" w:rsidRDefault="00E91C71" w:rsidP="000D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1D6D" w14:textId="77777777" w:rsidR="00C11298" w:rsidRDefault="00C11298" w:rsidP="00C11298">
    <w:pPr>
      <w:pStyle w:val="Cabealho"/>
      <w:rPr>
        <w:rFonts w:cs="Arial"/>
        <w:bCs/>
        <w:sz w:val="16"/>
        <w:szCs w:val="16"/>
      </w:rPr>
    </w:pPr>
  </w:p>
  <w:p w14:paraId="3FE3E252" w14:textId="77777777" w:rsidR="00C11298" w:rsidRDefault="00C11298" w:rsidP="00C11298">
    <w:pPr>
      <w:pStyle w:val="Cabealho"/>
      <w:rPr>
        <w:rFonts w:cs="Arial"/>
        <w:bCs/>
        <w:sz w:val="16"/>
        <w:szCs w:val="16"/>
      </w:rPr>
    </w:pPr>
  </w:p>
  <w:p w14:paraId="246E4A38" w14:textId="77777777" w:rsidR="00C11298" w:rsidRDefault="00C11298" w:rsidP="00C11298">
    <w:pPr>
      <w:pStyle w:val="Cabealho"/>
      <w:rPr>
        <w:rFonts w:cs="Arial"/>
        <w:bCs/>
        <w:sz w:val="16"/>
        <w:szCs w:val="16"/>
      </w:rPr>
    </w:pPr>
  </w:p>
  <w:p w14:paraId="3622056F" w14:textId="77777777" w:rsidR="00C11298" w:rsidRDefault="00C11298" w:rsidP="00C11298">
    <w:pPr>
      <w:pStyle w:val="Cabealho"/>
      <w:rPr>
        <w:rFonts w:cs="Arial"/>
        <w:bCs/>
        <w:sz w:val="16"/>
        <w:szCs w:val="16"/>
      </w:rPr>
    </w:pPr>
  </w:p>
  <w:p w14:paraId="52374AEA" w14:textId="77777777" w:rsidR="00C11298" w:rsidRDefault="00C11298" w:rsidP="00C11298">
    <w:pPr>
      <w:pStyle w:val="Cabealho"/>
      <w:rPr>
        <w:rFonts w:cs="Arial"/>
        <w:bCs/>
        <w:sz w:val="16"/>
        <w:szCs w:val="16"/>
      </w:rPr>
    </w:pPr>
  </w:p>
  <w:p w14:paraId="2E41D9D0" w14:textId="77777777" w:rsidR="00C11298" w:rsidRDefault="00C11298" w:rsidP="00C11298">
    <w:pPr>
      <w:pStyle w:val="Cabealho"/>
      <w:rPr>
        <w:rFonts w:cs="Arial"/>
        <w:bCs/>
        <w:sz w:val="16"/>
        <w:szCs w:val="16"/>
      </w:rPr>
    </w:pPr>
  </w:p>
  <w:p w14:paraId="2F4DBC22" w14:textId="413760B5" w:rsidR="00C11298" w:rsidRPr="00C16FE5" w:rsidRDefault="00C11298" w:rsidP="00C11298">
    <w:pPr>
      <w:pStyle w:val="Cabealho"/>
      <w:rPr>
        <w:rFonts w:cs="Arial"/>
        <w:b/>
        <w:sz w:val="16"/>
        <w:szCs w:val="16"/>
      </w:rPr>
    </w:pPr>
    <w:r w:rsidRPr="00ED2197">
      <w:rPr>
        <w:rFonts w:ascii="Arial" w:hAnsi="Arial" w:cs="Arial"/>
        <w:sz w:val="16"/>
        <w:szCs w:val="16"/>
      </w:rPr>
      <w:t>Lei n° 50</w:t>
    </w:r>
    <w:r w:rsidR="00ED2197">
      <w:rPr>
        <w:rFonts w:ascii="Arial" w:hAnsi="Arial" w:cs="Arial"/>
        <w:sz w:val="16"/>
        <w:szCs w:val="16"/>
      </w:rPr>
      <w:t>42</w:t>
    </w:r>
    <w:r w:rsidRPr="00ED2197">
      <w:rPr>
        <w:rFonts w:ascii="Arial" w:hAnsi="Arial" w:cs="Arial"/>
        <w:sz w:val="16"/>
        <w:szCs w:val="16"/>
      </w:rPr>
      <w:t>/2026</w:t>
    </w:r>
    <w:r w:rsidR="00ED2197">
      <w:rPr>
        <w:rFonts w:ascii="Arial" w:hAnsi="Arial" w:cs="Arial"/>
        <w:sz w:val="16"/>
        <w:szCs w:val="16"/>
      </w:rPr>
      <w:t xml:space="preserve"> - GAPRE</w:t>
    </w:r>
    <w:r w:rsidRPr="00C16FE5">
      <w:rPr>
        <w:rFonts w:cs="Arial"/>
        <w:sz w:val="16"/>
        <w:szCs w:val="16"/>
      </w:rPr>
      <w:tab/>
      <w:t xml:space="preserve">fls. n° </w:t>
    </w:r>
    <w:r w:rsidRPr="00C16FE5">
      <w:rPr>
        <w:rFonts w:cs="Arial"/>
        <w:b/>
        <w:sz w:val="16"/>
        <w:szCs w:val="16"/>
      </w:rPr>
      <w:fldChar w:fldCharType="begin"/>
    </w:r>
    <w:r w:rsidRPr="00C16FE5">
      <w:rPr>
        <w:rFonts w:cs="Arial"/>
        <w:sz w:val="16"/>
        <w:szCs w:val="16"/>
      </w:rPr>
      <w:instrText xml:space="preserve"> PAGE   \* MERGEFORMAT </w:instrText>
    </w:r>
    <w:r w:rsidRPr="00C16FE5">
      <w:rPr>
        <w:rFonts w:cs="Arial"/>
        <w:b/>
        <w:sz w:val="16"/>
        <w:szCs w:val="16"/>
      </w:rPr>
      <w:fldChar w:fldCharType="separate"/>
    </w:r>
    <w:r>
      <w:rPr>
        <w:rFonts w:cs="Arial"/>
        <w:b/>
        <w:sz w:val="16"/>
        <w:szCs w:val="16"/>
      </w:rPr>
      <w:t>2</w:t>
    </w:r>
    <w:r w:rsidRPr="00C16FE5">
      <w:rPr>
        <w:rFonts w:cs="Arial"/>
        <w:b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8FC"/>
    <w:rsid w:val="00090345"/>
    <w:rsid w:val="000D38FC"/>
    <w:rsid w:val="000D54F7"/>
    <w:rsid w:val="0027091F"/>
    <w:rsid w:val="00276050"/>
    <w:rsid w:val="00301A13"/>
    <w:rsid w:val="003F1978"/>
    <w:rsid w:val="00555CEA"/>
    <w:rsid w:val="00644E17"/>
    <w:rsid w:val="006C11E5"/>
    <w:rsid w:val="006E21D8"/>
    <w:rsid w:val="00751AA0"/>
    <w:rsid w:val="00863EE6"/>
    <w:rsid w:val="00A849F1"/>
    <w:rsid w:val="00AC213A"/>
    <w:rsid w:val="00B2276A"/>
    <w:rsid w:val="00BA66A3"/>
    <w:rsid w:val="00C11298"/>
    <w:rsid w:val="00E91C71"/>
    <w:rsid w:val="00ED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A059C"/>
  <w15:chartTrackingRefBased/>
  <w15:docId w15:val="{A15767AD-751A-4330-9DA0-44C3CF8B1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8F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D38FC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D38FC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D38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D38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D38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38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D38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D38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D38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38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D38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D38FC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D3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D38FC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D3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D38FC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D38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D38FC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D38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D38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D38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D38F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D38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38F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D38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38F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D38FC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C11298"/>
    <w:pPr>
      <w:overflowPunct/>
      <w:autoSpaceDE/>
      <w:autoSpaceDN/>
      <w:adjustRightInd/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627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2026-04-22T13:09:00Z</dcterms:created>
  <dcterms:modified xsi:type="dcterms:W3CDTF">2026-05-18T11:59:00Z</dcterms:modified>
</cp:coreProperties>
</file>