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746A0F6B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6E5090">
        <w:rPr>
          <w:rFonts w:ascii="Cambria" w:hAnsi="Cambria" w:cstheme="minorHAnsi"/>
          <w:b/>
          <w:bCs/>
          <w:sz w:val="23"/>
          <w:szCs w:val="23"/>
          <w:u w:val="single"/>
        </w:rPr>
        <w:t>27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6FD83A63" w14:textId="27312EC3" w:rsidR="003945F5" w:rsidRDefault="003945F5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3945F5">
        <w:rPr>
          <w:rFonts w:ascii="Cambria" w:hAnsi="Cambria" w:cstheme="minorHAnsi"/>
          <w:b/>
          <w:bCs/>
          <w:sz w:val="23"/>
          <w:szCs w:val="23"/>
        </w:rPr>
        <w:t>Projeto de Resolução nº 00</w:t>
      </w:r>
      <w:r w:rsidR="006E5090">
        <w:rPr>
          <w:rFonts w:ascii="Cambria" w:hAnsi="Cambria" w:cstheme="minorHAnsi"/>
          <w:b/>
          <w:bCs/>
          <w:sz w:val="23"/>
          <w:szCs w:val="23"/>
        </w:rPr>
        <w:t>6</w:t>
      </w:r>
      <w:r w:rsidRPr="003945F5">
        <w:rPr>
          <w:rFonts w:ascii="Cambria" w:hAnsi="Cambria" w:cstheme="minorHAnsi"/>
          <w:b/>
          <w:bCs/>
          <w:sz w:val="23"/>
          <w:szCs w:val="23"/>
        </w:rPr>
        <w:t>/2026</w:t>
      </w:r>
    </w:p>
    <w:p w14:paraId="4573C0EE" w14:textId="3AC0175D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6E5090" w:rsidRPr="006E5090">
        <w:rPr>
          <w:rFonts w:ascii="Cambria" w:hAnsi="Cambria" w:cstheme="minorHAnsi"/>
          <w:sz w:val="23"/>
          <w:szCs w:val="23"/>
        </w:rPr>
        <w:t>Vereadora Maria das Vitórias Bezerra Dantas</w:t>
      </w:r>
    </w:p>
    <w:p w14:paraId="47A0163E" w14:textId="47107DE3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6E5090" w:rsidRPr="006E5090">
        <w:rPr>
          <w:rFonts w:ascii="Cambria" w:hAnsi="Cambria" w:cstheme="minorHAnsi"/>
          <w:sz w:val="23"/>
          <w:szCs w:val="23"/>
        </w:rPr>
        <w:t>Dispõe sobre a criação, no âmbito da Câmara Municipal de Carnaúba dos Dantas/RN, da Frente Parlamentar em Defesa do Projeto Seridó, e dá outras providências</w:t>
      </w:r>
      <w:r w:rsidR="003945F5" w:rsidRPr="003945F5">
        <w:rPr>
          <w:rFonts w:ascii="Cambria" w:hAnsi="Cambria" w:cstheme="minorHAnsi"/>
          <w:sz w:val="23"/>
          <w:szCs w:val="23"/>
        </w:rPr>
        <w:t>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663E2A65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O </w:t>
      </w:r>
      <w:r w:rsidRPr="006E5090">
        <w:rPr>
          <w:rFonts w:ascii="Cambria" w:hAnsi="Cambria" w:cstheme="minorHAnsi"/>
          <w:b/>
          <w:bCs/>
          <w:sz w:val="23"/>
          <w:szCs w:val="23"/>
        </w:rPr>
        <w:t>Projeto de Resolução nº 006/2026</w:t>
      </w:r>
      <w:r w:rsidRPr="006E5090">
        <w:rPr>
          <w:rFonts w:ascii="Cambria" w:hAnsi="Cambria" w:cstheme="minorHAnsi"/>
          <w:sz w:val="23"/>
          <w:szCs w:val="23"/>
        </w:rPr>
        <w:t xml:space="preserve">, de autoria da Vereadora </w:t>
      </w:r>
      <w:r w:rsidRPr="006E5090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Pr="006E5090">
        <w:rPr>
          <w:rFonts w:ascii="Cambria" w:hAnsi="Cambria" w:cstheme="minorHAnsi"/>
          <w:sz w:val="23"/>
          <w:szCs w:val="23"/>
        </w:rPr>
        <w:t xml:space="preserve">, foi apresentado a esta Casa Legislativa com a finalidade de </w:t>
      </w:r>
      <w:r w:rsidRPr="006E5090">
        <w:rPr>
          <w:rFonts w:ascii="Cambria" w:hAnsi="Cambria" w:cstheme="minorHAnsi"/>
          <w:b/>
          <w:bCs/>
          <w:sz w:val="23"/>
          <w:szCs w:val="23"/>
        </w:rPr>
        <w:t>instituir, no âmbito da Câmara Municipal de Carnaúba dos Dantas/RN, a Frente Parlamentar em Defesa do Projeto Seridó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6677995F" w14:textId="1C1D08CA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 proposição tem por objetivo </w:t>
      </w:r>
      <w:r w:rsidRPr="006E5090">
        <w:rPr>
          <w:rFonts w:ascii="Cambria" w:hAnsi="Cambria" w:cstheme="minorHAnsi"/>
          <w:b/>
          <w:bCs/>
          <w:sz w:val="23"/>
          <w:szCs w:val="23"/>
        </w:rPr>
        <w:t>criar mecanismo institucional de acompanhamento, fiscalização, articulação e apoio às ações relacionadas ao Projeto Seridó</w:t>
      </w:r>
      <w:r w:rsidRPr="006E5090">
        <w:rPr>
          <w:rFonts w:ascii="Cambria" w:hAnsi="Cambria" w:cstheme="minorHAnsi"/>
          <w:sz w:val="23"/>
          <w:szCs w:val="23"/>
        </w:rPr>
        <w:t xml:space="preserve">, visando à </w:t>
      </w:r>
      <w:r w:rsidRPr="006E5090">
        <w:rPr>
          <w:rFonts w:ascii="Cambria" w:hAnsi="Cambria" w:cstheme="minorHAnsi"/>
          <w:b/>
          <w:bCs/>
          <w:sz w:val="23"/>
          <w:szCs w:val="23"/>
        </w:rPr>
        <w:t>promoção da segurança hídrica</w:t>
      </w:r>
      <w:r w:rsidRPr="006E5090">
        <w:rPr>
          <w:rFonts w:ascii="Cambria" w:hAnsi="Cambria" w:cstheme="minorHAnsi"/>
          <w:sz w:val="23"/>
          <w:szCs w:val="23"/>
        </w:rPr>
        <w:t xml:space="preserve"> e ao </w:t>
      </w:r>
      <w:r w:rsidRPr="006E5090">
        <w:rPr>
          <w:rFonts w:ascii="Cambria" w:hAnsi="Cambria" w:cstheme="minorHAnsi"/>
          <w:b/>
          <w:bCs/>
          <w:sz w:val="23"/>
          <w:szCs w:val="23"/>
        </w:rPr>
        <w:t>fortalecimento do desenvolvimento socioeconômico do Município e da região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6B3FB0C3" w14:textId="77777777" w:rsidR="00D0257B" w:rsidRPr="008C34D3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8C34D3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8C34D3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69688991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O </w:t>
      </w:r>
      <w:r w:rsidRPr="006E5090">
        <w:rPr>
          <w:rFonts w:ascii="Cambria" w:hAnsi="Cambria" w:cstheme="minorHAnsi"/>
          <w:b/>
          <w:bCs/>
          <w:sz w:val="23"/>
          <w:szCs w:val="23"/>
        </w:rPr>
        <w:t>Projeto de Resolução nº 006/2026</w:t>
      </w:r>
      <w:r w:rsidRPr="006E5090">
        <w:rPr>
          <w:rFonts w:ascii="Cambria" w:hAnsi="Cambria" w:cstheme="minorHAnsi"/>
          <w:sz w:val="23"/>
          <w:szCs w:val="23"/>
        </w:rPr>
        <w:t xml:space="preserve"> versa sobre matéria de natureza </w:t>
      </w:r>
      <w:r w:rsidRPr="006E5090">
        <w:rPr>
          <w:rFonts w:ascii="Cambria" w:hAnsi="Cambria" w:cstheme="minorHAnsi"/>
          <w:b/>
          <w:bCs/>
          <w:sz w:val="23"/>
          <w:szCs w:val="23"/>
        </w:rPr>
        <w:t xml:space="preserve">interna </w:t>
      </w:r>
      <w:proofErr w:type="spellStart"/>
      <w:r w:rsidRPr="006E5090">
        <w:rPr>
          <w:rFonts w:ascii="Cambria" w:hAnsi="Cambria" w:cstheme="minorHAnsi"/>
          <w:b/>
          <w:bCs/>
          <w:sz w:val="23"/>
          <w:szCs w:val="23"/>
        </w:rPr>
        <w:t>corporis</w:t>
      </w:r>
      <w:proofErr w:type="spellEnd"/>
      <w:r w:rsidRPr="006E5090">
        <w:rPr>
          <w:rFonts w:ascii="Cambria" w:hAnsi="Cambria" w:cstheme="minorHAnsi"/>
          <w:sz w:val="23"/>
          <w:szCs w:val="23"/>
        </w:rPr>
        <w:t xml:space="preserve">, consistente na </w:t>
      </w:r>
      <w:r w:rsidRPr="006E5090">
        <w:rPr>
          <w:rFonts w:ascii="Cambria" w:hAnsi="Cambria" w:cstheme="minorHAnsi"/>
          <w:b/>
          <w:bCs/>
          <w:sz w:val="23"/>
          <w:szCs w:val="23"/>
        </w:rPr>
        <w:t xml:space="preserve">criação de frente parlamentar destinada ao acompanhamento </w:t>
      </w:r>
      <w:r w:rsidRPr="006E5090">
        <w:rPr>
          <w:rFonts w:ascii="Cambria" w:hAnsi="Cambria" w:cstheme="minorHAnsi"/>
          <w:b/>
          <w:bCs/>
          <w:sz w:val="23"/>
          <w:szCs w:val="23"/>
        </w:rPr>
        <w:lastRenderedPageBreak/>
        <w:t>institucional de tema de relevante interesse público</w:t>
      </w:r>
      <w:r w:rsidRPr="006E5090">
        <w:rPr>
          <w:rFonts w:ascii="Cambria" w:hAnsi="Cambria" w:cstheme="minorHAnsi"/>
          <w:sz w:val="23"/>
          <w:szCs w:val="23"/>
        </w:rPr>
        <w:t xml:space="preserve"> no âmbito da atuação legislativa municipal.</w:t>
      </w:r>
    </w:p>
    <w:p w14:paraId="6A728160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 competência para dispor sobre a matéria encontra respaldo no </w:t>
      </w:r>
      <w:r w:rsidRPr="006E5090">
        <w:rPr>
          <w:rFonts w:ascii="Cambria" w:hAnsi="Cambria" w:cstheme="minorHAnsi"/>
          <w:b/>
          <w:bCs/>
          <w:sz w:val="23"/>
          <w:szCs w:val="23"/>
        </w:rPr>
        <w:t>princípio da autonomia do Poder Legislativo</w:t>
      </w:r>
      <w:r w:rsidRPr="006E5090">
        <w:rPr>
          <w:rFonts w:ascii="Cambria" w:hAnsi="Cambria" w:cstheme="minorHAnsi"/>
          <w:sz w:val="23"/>
          <w:szCs w:val="23"/>
        </w:rPr>
        <w:t xml:space="preserve">, decorrente do </w:t>
      </w:r>
      <w:r w:rsidRPr="006E5090">
        <w:rPr>
          <w:rFonts w:ascii="Cambria" w:hAnsi="Cambria" w:cstheme="minorHAnsi"/>
          <w:b/>
          <w:bCs/>
          <w:sz w:val="23"/>
          <w:szCs w:val="23"/>
        </w:rPr>
        <w:t>art. 2º da Constituição Federal</w:t>
      </w:r>
      <w:r w:rsidRPr="006E5090">
        <w:rPr>
          <w:rFonts w:ascii="Cambria" w:hAnsi="Cambria" w:cstheme="minorHAnsi"/>
          <w:sz w:val="23"/>
          <w:szCs w:val="23"/>
        </w:rPr>
        <w:t xml:space="preserve">, bem como no </w:t>
      </w:r>
      <w:r w:rsidRPr="006E5090">
        <w:rPr>
          <w:rFonts w:ascii="Cambria" w:hAnsi="Cambria" w:cstheme="minorHAnsi"/>
          <w:b/>
          <w:bCs/>
          <w:sz w:val="23"/>
          <w:szCs w:val="23"/>
        </w:rPr>
        <w:t>art. 30, inciso I, da Constituição Federal</w:t>
      </w:r>
      <w:r w:rsidRPr="006E5090">
        <w:rPr>
          <w:rFonts w:ascii="Cambria" w:hAnsi="Cambria" w:cstheme="minorHAnsi"/>
          <w:sz w:val="23"/>
          <w:szCs w:val="23"/>
        </w:rPr>
        <w:t>, que assegura ao Município competência para legislar sobre assuntos de interesse local.</w:t>
      </w:r>
    </w:p>
    <w:p w14:paraId="45DA29D3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No âmbito municipal, a matéria encontra fundamento na </w:t>
      </w:r>
      <w:r w:rsidRPr="006E5090">
        <w:rPr>
          <w:rFonts w:ascii="Cambria" w:hAnsi="Cambria" w:cstheme="minorHAnsi"/>
          <w:b/>
          <w:bCs/>
          <w:sz w:val="23"/>
          <w:szCs w:val="23"/>
        </w:rPr>
        <w:t>Lei Orgânica</w:t>
      </w:r>
      <w:r w:rsidRPr="006E5090">
        <w:rPr>
          <w:rFonts w:ascii="Cambria" w:hAnsi="Cambria" w:cstheme="minorHAnsi"/>
          <w:sz w:val="23"/>
          <w:szCs w:val="23"/>
        </w:rPr>
        <w:t xml:space="preserve"> e no </w:t>
      </w:r>
      <w:r w:rsidRPr="006E5090">
        <w:rPr>
          <w:rFonts w:ascii="Cambria" w:hAnsi="Cambria" w:cstheme="minorHAnsi"/>
          <w:b/>
          <w:bCs/>
          <w:sz w:val="23"/>
          <w:szCs w:val="23"/>
        </w:rPr>
        <w:t>Regimento Interno da Câmara</w:t>
      </w:r>
      <w:r w:rsidRPr="006E5090">
        <w:rPr>
          <w:rFonts w:ascii="Cambria" w:hAnsi="Cambria" w:cstheme="minorHAnsi"/>
          <w:sz w:val="23"/>
          <w:szCs w:val="23"/>
        </w:rPr>
        <w:t xml:space="preserve">, que atribuem à Casa Legislativa competência para </w:t>
      </w:r>
      <w:r w:rsidRPr="006E5090">
        <w:rPr>
          <w:rFonts w:ascii="Cambria" w:hAnsi="Cambria" w:cstheme="minorHAnsi"/>
          <w:b/>
          <w:bCs/>
          <w:sz w:val="23"/>
          <w:szCs w:val="23"/>
        </w:rPr>
        <w:t>disciplinar sua organização interna</w:t>
      </w:r>
      <w:r w:rsidRPr="006E5090">
        <w:rPr>
          <w:rFonts w:ascii="Cambria" w:hAnsi="Cambria" w:cstheme="minorHAnsi"/>
          <w:sz w:val="23"/>
          <w:szCs w:val="23"/>
        </w:rPr>
        <w:t xml:space="preserve"> e instituir mecanismos voltados ao exercício de suas funções constitucionais.</w:t>
      </w:r>
    </w:p>
    <w:p w14:paraId="5D835759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 criação de </w:t>
      </w:r>
      <w:r w:rsidRPr="006E5090">
        <w:rPr>
          <w:rFonts w:ascii="Cambria" w:hAnsi="Cambria" w:cstheme="minorHAnsi"/>
          <w:b/>
          <w:bCs/>
          <w:sz w:val="23"/>
          <w:szCs w:val="23"/>
        </w:rPr>
        <w:t>frentes parlamentares</w:t>
      </w:r>
      <w:r w:rsidRPr="006E5090">
        <w:rPr>
          <w:rFonts w:ascii="Cambria" w:hAnsi="Cambria" w:cstheme="minorHAnsi"/>
          <w:sz w:val="23"/>
          <w:szCs w:val="23"/>
        </w:rPr>
        <w:t xml:space="preserve"> constitui instrumento legítimo de </w:t>
      </w:r>
      <w:r w:rsidRPr="006E5090">
        <w:rPr>
          <w:rFonts w:ascii="Cambria" w:hAnsi="Cambria" w:cstheme="minorHAnsi"/>
          <w:b/>
          <w:bCs/>
          <w:sz w:val="23"/>
          <w:szCs w:val="23"/>
        </w:rPr>
        <w:t>fortalecimento da atuação legislativa</w:t>
      </w:r>
      <w:r w:rsidRPr="006E5090">
        <w:rPr>
          <w:rFonts w:ascii="Cambria" w:hAnsi="Cambria" w:cstheme="minorHAnsi"/>
          <w:sz w:val="23"/>
          <w:szCs w:val="23"/>
        </w:rPr>
        <w:t xml:space="preserve">, permitindo </w:t>
      </w:r>
      <w:r w:rsidRPr="006E5090">
        <w:rPr>
          <w:rFonts w:ascii="Cambria" w:hAnsi="Cambria" w:cstheme="minorHAnsi"/>
          <w:b/>
          <w:bCs/>
          <w:sz w:val="23"/>
          <w:szCs w:val="23"/>
        </w:rPr>
        <w:t>debate qualificado, interlocução institucional e acompanhamento de políticas públicas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12BAC70E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No caso concreto, a proposição visa </w:t>
      </w:r>
      <w:r w:rsidRPr="006E5090">
        <w:rPr>
          <w:rFonts w:ascii="Cambria" w:hAnsi="Cambria" w:cstheme="minorHAnsi"/>
          <w:b/>
          <w:bCs/>
          <w:sz w:val="23"/>
          <w:szCs w:val="23"/>
        </w:rPr>
        <w:t>acompanhar e fortalecer as ações relacionadas ao Projeto Seridó</w:t>
      </w:r>
      <w:r w:rsidRPr="006E5090">
        <w:rPr>
          <w:rFonts w:ascii="Cambria" w:hAnsi="Cambria" w:cstheme="minorHAnsi"/>
          <w:sz w:val="23"/>
          <w:szCs w:val="23"/>
        </w:rPr>
        <w:t xml:space="preserve">, iniciativa estratégica voltada à </w:t>
      </w:r>
      <w:r w:rsidRPr="006E5090">
        <w:rPr>
          <w:rFonts w:ascii="Cambria" w:hAnsi="Cambria" w:cstheme="minorHAnsi"/>
          <w:b/>
          <w:bCs/>
          <w:sz w:val="23"/>
          <w:szCs w:val="23"/>
        </w:rPr>
        <w:t>segurança hídrica regional</w:t>
      </w:r>
      <w:r w:rsidRPr="006E5090">
        <w:rPr>
          <w:rFonts w:ascii="Cambria" w:hAnsi="Cambria" w:cstheme="minorHAnsi"/>
          <w:sz w:val="23"/>
          <w:szCs w:val="23"/>
        </w:rPr>
        <w:t>, cuja relevância social e econômica é inequívoca para o Município de Carnaúba dos Dantas e toda a região do Seridó.</w:t>
      </w:r>
    </w:p>
    <w:p w14:paraId="22730FC5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No tocante à iniciativa, verifica-se sua </w:t>
      </w:r>
      <w:r w:rsidRPr="006E5090">
        <w:rPr>
          <w:rFonts w:ascii="Cambria" w:hAnsi="Cambria" w:cstheme="minorHAnsi"/>
          <w:b/>
          <w:bCs/>
          <w:sz w:val="23"/>
          <w:szCs w:val="23"/>
        </w:rPr>
        <w:t>legitimidade</w:t>
      </w:r>
      <w:r w:rsidRPr="006E5090">
        <w:rPr>
          <w:rFonts w:ascii="Cambria" w:hAnsi="Cambria" w:cstheme="minorHAnsi"/>
          <w:sz w:val="23"/>
          <w:szCs w:val="23"/>
        </w:rPr>
        <w:t xml:space="preserve">, por se tratar de matéria afeta à </w:t>
      </w:r>
      <w:r w:rsidRPr="006E5090">
        <w:rPr>
          <w:rFonts w:ascii="Cambria" w:hAnsi="Cambria" w:cstheme="minorHAnsi"/>
          <w:b/>
          <w:bCs/>
          <w:sz w:val="23"/>
          <w:szCs w:val="23"/>
        </w:rPr>
        <w:t>organização interna do Poder Legislativo e ao exercício da atividade parlamentar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3330CE6F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Sob o aspecto formal, o projeto observa as normas de técnica legislativa previstas na </w:t>
      </w:r>
      <w:r w:rsidRPr="006E5090">
        <w:rPr>
          <w:rFonts w:ascii="Cambria" w:hAnsi="Cambria" w:cstheme="minorHAnsi"/>
          <w:b/>
          <w:bCs/>
          <w:sz w:val="23"/>
          <w:szCs w:val="23"/>
        </w:rPr>
        <w:t>Lei Complementar nº 95/1998</w:t>
      </w:r>
      <w:r w:rsidRPr="006E5090">
        <w:rPr>
          <w:rFonts w:ascii="Cambria" w:hAnsi="Cambria" w:cstheme="minorHAnsi"/>
          <w:sz w:val="23"/>
          <w:szCs w:val="23"/>
        </w:rPr>
        <w:t xml:space="preserve">, apresentando </w:t>
      </w:r>
      <w:r w:rsidRPr="006E5090">
        <w:rPr>
          <w:rFonts w:ascii="Cambria" w:hAnsi="Cambria" w:cstheme="minorHAnsi"/>
          <w:b/>
          <w:bCs/>
          <w:sz w:val="23"/>
          <w:szCs w:val="23"/>
        </w:rPr>
        <w:t>estrutura adequada, clareza redacional e organização normativa compatível com os padrões legais exigidos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726C584E" w14:textId="77777777" w:rsidR="006E5090" w:rsidRPr="006E5090" w:rsidRDefault="006E5090" w:rsidP="006E5090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b/>
          <w:bCs/>
          <w:sz w:val="23"/>
          <w:szCs w:val="23"/>
        </w:rPr>
        <w:lastRenderedPageBreak/>
        <w:t>Não se verifica qualquer vício de inconstitucionalidade formal ou material</w:t>
      </w:r>
      <w:r w:rsidRPr="006E5090">
        <w:rPr>
          <w:rFonts w:ascii="Cambria" w:hAnsi="Cambria" w:cstheme="minorHAnsi"/>
          <w:sz w:val="23"/>
          <w:szCs w:val="23"/>
        </w:rPr>
        <w:t xml:space="preserve">, encontrando-se o Projeto de Resolução nº 006/2026 </w:t>
      </w:r>
      <w:r w:rsidRPr="006E5090">
        <w:rPr>
          <w:rFonts w:ascii="Cambria" w:hAnsi="Cambria" w:cstheme="minorHAnsi"/>
          <w:b/>
          <w:bCs/>
          <w:sz w:val="23"/>
          <w:szCs w:val="23"/>
        </w:rPr>
        <w:t>apto à regular tramitação e deliberação pelo Plenário desta Casa Legislativa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55077D2A" w14:textId="77777777" w:rsidR="00D8612B" w:rsidRPr="008C34D3" w:rsidRDefault="00D8612B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409F2B96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No mérito, a proposição revela-se </w:t>
      </w:r>
      <w:r w:rsidRPr="006E5090">
        <w:rPr>
          <w:rFonts w:ascii="Cambria" w:hAnsi="Cambria" w:cstheme="minorHAnsi"/>
          <w:b/>
          <w:bCs/>
          <w:sz w:val="23"/>
          <w:szCs w:val="23"/>
        </w:rPr>
        <w:t>adequada, oportuna e de elevado interesse público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3557FD99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 instituição da </w:t>
      </w:r>
      <w:r w:rsidRPr="006E5090">
        <w:rPr>
          <w:rFonts w:ascii="Cambria" w:hAnsi="Cambria" w:cstheme="minorHAnsi"/>
          <w:b/>
          <w:bCs/>
          <w:sz w:val="23"/>
          <w:szCs w:val="23"/>
        </w:rPr>
        <w:t>Frente Parlamentar em Defesa do Projeto Seridó</w:t>
      </w:r>
      <w:r w:rsidRPr="006E5090">
        <w:rPr>
          <w:rFonts w:ascii="Cambria" w:hAnsi="Cambria" w:cstheme="minorHAnsi"/>
          <w:sz w:val="23"/>
          <w:szCs w:val="23"/>
        </w:rPr>
        <w:t xml:space="preserve"> representa importante instrumento de </w:t>
      </w:r>
      <w:r w:rsidRPr="006E5090">
        <w:rPr>
          <w:rFonts w:ascii="Cambria" w:hAnsi="Cambria" w:cstheme="minorHAnsi"/>
          <w:b/>
          <w:bCs/>
          <w:sz w:val="23"/>
          <w:szCs w:val="23"/>
        </w:rPr>
        <w:t>fortalecimento institucional da atuação desta Casa Legislativa no acompanhamento de ações voltadas à segurança hídrica regional</w:t>
      </w:r>
      <w:r w:rsidRPr="006E5090">
        <w:rPr>
          <w:rFonts w:ascii="Cambria" w:hAnsi="Cambria" w:cstheme="minorHAnsi"/>
          <w:sz w:val="23"/>
          <w:szCs w:val="23"/>
        </w:rPr>
        <w:t>, tema de reconhecida relevância social, econômica e estratégica para o Município.</w:t>
      </w:r>
    </w:p>
    <w:p w14:paraId="0BA8A3D6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 matéria contribuirá para </w:t>
      </w:r>
      <w:r w:rsidRPr="006E5090">
        <w:rPr>
          <w:rFonts w:ascii="Cambria" w:hAnsi="Cambria" w:cstheme="minorHAnsi"/>
          <w:b/>
          <w:bCs/>
          <w:sz w:val="23"/>
          <w:szCs w:val="23"/>
        </w:rPr>
        <w:t>ampliar o diálogo entre o Poder Legislativo, os órgãos executores, os entes federativos e a sociedade civil</w:t>
      </w:r>
      <w:r w:rsidRPr="006E5090">
        <w:rPr>
          <w:rFonts w:ascii="Cambria" w:hAnsi="Cambria" w:cstheme="minorHAnsi"/>
          <w:sz w:val="23"/>
          <w:szCs w:val="23"/>
        </w:rPr>
        <w:t xml:space="preserve">, promovendo </w:t>
      </w:r>
      <w:r w:rsidRPr="006E5090">
        <w:rPr>
          <w:rFonts w:ascii="Cambria" w:hAnsi="Cambria" w:cstheme="minorHAnsi"/>
          <w:b/>
          <w:bCs/>
          <w:sz w:val="23"/>
          <w:szCs w:val="23"/>
        </w:rPr>
        <w:t>maior transparência, fiscalização e articulação institucional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5FA206A2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sz w:val="23"/>
          <w:szCs w:val="23"/>
        </w:rPr>
        <w:t xml:space="preserve">Além disso, a proposição reforça o </w:t>
      </w:r>
      <w:r w:rsidRPr="006E5090">
        <w:rPr>
          <w:rFonts w:ascii="Cambria" w:hAnsi="Cambria" w:cstheme="minorHAnsi"/>
          <w:b/>
          <w:bCs/>
          <w:sz w:val="23"/>
          <w:szCs w:val="23"/>
        </w:rPr>
        <w:t>compromisso desta Câmara Municipal com o desenvolvimento sustentável</w:t>
      </w:r>
      <w:r w:rsidRPr="006E5090">
        <w:rPr>
          <w:rFonts w:ascii="Cambria" w:hAnsi="Cambria" w:cstheme="minorHAnsi"/>
          <w:sz w:val="23"/>
          <w:szCs w:val="23"/>
        </w:rPr>
        <w:t xml:space="preserve">, com a </w:t>
      </w:r>
      <w:r w:rsidRPr="006E5090">
        <w:rPr>
          <w:rFonts w:ascii="Cambria" w:hAnsi="Cambria" w:cstheme="minorHAnsi"/>
          <w:b/>
          <w:bCs/>
          <w:sz w:val="23"/>
          <w:szCs w:val="23"/>
        </w:rPr>
        <w:t>defesa dos interesses coletivos da população</w:t>
      </w:r>
      <w:r w:rsidRPr="006E5090">
        <w:rPr>
          <w:rFonts w:ascii="Cambria" w:hAnsi="Cambria" w:cstheme="minorHAnsi"/>
          <w:sz w:val="23"/>
          <w:szCs w:val="23"/>
        </w:rPr>
        <w:t xml:space="preserve"> e com a busca de </w:t>
      </w:r>
      <w:r w:rsidRPr="006E5090">
        <w:rPr>
          <w:rFonts w:ascii="Cambria" w:hAnsi="Cambria" w:cstheme="minorHAnsi"/>
          <w:b/>
          <w:bCs/>
          <w:sz w:val="23"/>
          <w:szCs w:val="23"/>
        </w:rPr>
        <w:t>soluções estruturantes para os desafios históricos relacionados ao abastecimento hídrico da região</w:t>
      </w:r>
      <w:r w:rsidRPr="006E5090">
        <w:rPr>
          <w:rFonts w:ascii="Cambria" w:hAnsi="Cambria" w:cstheme="minorHAnsi"/>
          <w:sz w:val="23"/>
          <w:szCs w:val="23"/>
        </w:rPr>
        <w:t>.</w:t>
      </w:r>
    </w:p>
    <w:p w14:paraId="65E5500A" w14:textId="77777777" w:rsidR="006E5090" w:rsidRPr="006E5090" w:rsidRDefault="006E5090" w:rsidP="006E5090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6E5090">
        <w:rPr>
          <w:rFonts w:ascii="Cambria" w:hAnsi="Cambria" w:cstheme="minorHAnsi"/>
          <w:b/>
          <w:bCs/>
          <w:sz w:val="23"/>
          <w:szCs w:val="23"/>
        </w:rPr>
        <w:t>Diante disso, a matéria atende plenamente ao interesse público e merece aprovação.</w:t>
      </w:r>
    </w:p>
    <w:p w14:paraId="17C808A9" w14:textId="77777777" w:rsidR="006E5090" w:rsidRDefault="006E5090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F82D173" w14:textId="4F6CB0D0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54BC3BD7" w14:textId="49F3ACB0" w:rsidR="003945F5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lastRenderedPageBreak/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6E5090" w:rsidRPr="006E5090">
        <w:rPr>
          <w:rFonts w:ascii="Cambria" w:hAnsi="Cambria" w:cstheme="minorHAnsi"/>
          <w:sz w:val="23"/>
          <w:szCs w:val="23"/>
        </w:rPr>
        <w:t xml:space="preserve">analisou o </w:t>
      </w:r>
      <w:r w:rsidR="006E5090" w:rsidRPr="006E5090">
        <w:rPr>
          <w:rFonts w:ascii="Cambria" w:hAnsi="Cambria" w:cstheme="minorHAnsi"/>
          <w:b/>
          <w:bCs/>
          <w:sz w:val="23"/>
          <w:szCs w:val="23"/>
        </w:rPr>
        <w:t>Projeto de Resolução nº 006/2026</w:t>
      </w:r>
      <w:r w:rsidR="003945F5" w:rsidRPr="003945F5">
        <w:rPr>
          <w:rFonts w:ascii="Cambria" w:hAnsi="Cambria" w:cstheme="minorHAnsi"/>
          <w:sz w:val="23"/>
          <w:szCs w:val="23"/>
        </w:rPr>
        <w:t>.</w:t>
      </w:r>
    </w:p>
    <w:p w14:paraId="350A1AFD" w14:textId="2D1BA90C" w:rsidR="00BE310E" w:rsidRPr="008C34D3" w:rsidRDefault="008C34D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A análise foi realizada sob os aspectos da constitucionalidade, legalidade e técnica legislativa da matéria. Diante disso, o Relator da Comissão emite parecer favorável à tramitação e aprovação d</w:t>
      </w:r>
      <w:r w:rsidR="003945F5">
        <w:rPr>
          <w:rFonts w:ascii="Cambria" w:hAnsi="Cambria" w:cstheme="minorHAnsi"/>
          <w:sz w:val="23"/>
          <w:szCs w:val="23"/>
        </w:rPr>
        <w:t>o referido projeto.</w:t>
      </w:r>
    </w:p>
    <w:p w14:paraId="7EC380BA" w14:textId="77777777" w:rsidR="00107BD9" w:rsidRPr="008C34D3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1B4BDEC2" w14:textId="6E53B530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 xml:space="preserve">Sala das Comissões, </w:t>
      </w:r>
      <w:r w:rsidR="006E5090">
        <w:rPr>
          <w:rFonts w:ascii="Cambria" w:hAnsi="Cambria" w:cstheme="minorHAnsi"/>
          <w:sz w:val="23"/>
          <w:szCs w:val="23"/>
        </w:rPr>
        <w:t>19</w:t>
      </w:r>
      <w:r w:rsidRPr="00D90301">
        <w:rPr>
          <w:rFonts w:ascii="Cambria" w:hAnsi="Cambria" w:cstheme="minorHAnsi"/>
          <w:sz w:val="23"/>
          <w:szCs w:val="23"/>
        </w:rPr>
        <w:t xml:space="preserve"> de </w:t>
      </w:r>
      <w:r w:rsidR="006E5090">
        <w:rPr>
          <w:rFonts w:ascii="Cambria" w:hAnsi="Cambria" w:cstheme="minorHAnsi"/>
          <w:sz w:val="23"/>
          <w:szCs w:val="23"/>
        </w:rPr>
        <w:t>maio</w:t>
      </w:r>
      <w:r w:rsidRPr="00D90301">
        <w:rPr>
          <w:rFonts w:ascii="Cambria" w:hAnsi="Cambria" w:cstheme="minorHAnsi"/>
          <w:sz w:val="23"/>
          <w:szCs w:val="23"/>
        </w:rPr>
        <w:t xml:space="preserve"> de 2026.</w:t>
      </w:r>
    </w:p>
    <w:p w14:paraId="68D7ACC2" w14:textId="77777777" w:rsidR="00107BD9" w:rsidRPr="008C34D3" w:rsidRDefault="00107BD9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8C34D3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</w:p>
    <w:p w14:paraId="619A313D" w14:textId="54BAD02C" w:rsidR="000662EA" w:rsidRPr="008C34D3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Pr="008C34D3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8C34D3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8C34D3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8C34D3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19615AA" w14:textId="3A5FC373" w:rsidR="00BE310E" w:rsidRPr="008C34D3" w:rsidRDefault="008C34D3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8C34D3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8C34D3">
        <w:rPr>
          <w:rFonts w:ascii="Cambria" w:hAnsi="Cambria" w:cstheme="minorHAnsi"/>
          <w:sz w:val="23"/>
          <w:szCs w:val="23"/>
        </w:rPr>
        <w:t xml:space="preserve"> </w:t>
      </w:r>
      <w:r w:rsidR="006E5090" w:rsidRPr="006E5090">
        <w:rPr>
          <w:rFonts w:ascii="Cambria" w:hAnsi="Cambria" w:cstheme="minorHAnsi"/>
          <w:b/>
          <w:bCs/>
          <w:sz w:val="23"/>
          <w:szCs w:val="23"/>
        </w:rPr>
        <w:t>do Projeto de Resolução nº 006/2026</w:t>
      </w:r>
      <w:r w:rsidR="006E5090" w:rsidRPr="006E5090">
        <w:rPr>
          <w:rFonts w:ascii="Cambria" w:hAnsi="Cambria" w:cstheme="minorHAnsi"/>
          <w:sz w:val="23"/>
          <w:szCs w:val="23"/>
        </w:rPr>
        <w:t>, acompanhando integralmente o parecer do Relator</w:t>
      </w:r>
      <w:r w:rsidR="003945F5" w:rsidRPr="003945F5">
        <w:rPr>
          <w:rFonts w:ascii="Cambria" w:hAnsi="Cambria" w:cstheme="minorHAnsi"/>
          <w:sz w:val="23"/>
          <w:szCs w:val="23"/>
        </w:rPr>
        <w:t>.</w:t>
      </w:r>
    </w:p>
    <w:p w14:paraId="60D4F9B1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7EE6C1AC" w14:textId="665B8BBC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 xml:space="preserve">Sala das Comissões, </w:t>
      </w:r>
      <w:r w:rsidR="006E5090">
        <w:rPr>
          <w:rFonts w:ascii="Cambria" w:hAnsi="Cambria" w:cstheme="minorHAnsi"/>
          <w:sz w:val="23"/>
          <w:szCs w:val="23"/>
        </w:rPr>
        <w:t>19</w:t>
      </w:r>
      <w:r w:rsidRPr="00D90301">
        <w:rPr>
          <w:rFonts w:ascii="Cambria" w:hAnsi="Cambria" w:cstheme="minorHAnsi"/>
          <w:sz w:val="23"/>
          <w:szCs w:val="23"/>
        </w:rPr>
        <w:t xml:space="preserve"> de </w:t>
      </w:r>
      <w:r w:rsidR="006E5090">
        <w:rPr>
          <w:rFonts w:ascii="Cambria" w:hAnsi="Cambria" w:cstheme="minorHAnsi"/>
          <w:sz w:val="23"/>
          <w:szCs w:val="23"/>
        </w:rPr>
        <w:t>maio</w:t>
      </w:r>
      <w:r w:rsidRPr="00D90301">
        <w:rPr>
          <w:rFonts w:ascii="Cambria" w:hAnsi="Cambria" w:cstheme="minorHAnsi"/>
          <w:sz w:val="23"/>
          <w:szCs w:val="23"/>
        </w:rPr>
        <w:t xml:space="preserve"> de 2026.</w:t>
      </w:r>
    </w:p>
    <w:p w14:paraId="780BF8AA" w14:textId="77777777" w:rsidR="00170B83" w:rsidRPr="008C34D3" w:rsidRDefault="00170B83" w:rsidP="006E5090">
      <w:pPr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8C34D3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Pr="008C34D3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FC87CE8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3960D2FD" w14:textId="23C8C1C8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 xml:space="preserve">Sala das Comissões, </w:t>
      </w:r>
      <w:r w:rsidR="006E5090">
        <w:rPr>
          <w:rFonts w:ascii="Cambria" w:hAnsi="Cambria" w:cstheme="minorHAnsi"/>
          <w:sz w:val="23"/>
          <w:szCs w:val="23"/>
        </w:rPr>
        <w:t>19</w:t>
      </w:r>
      <w:r w:rsidRPr="00D90301">
        <w:rPr>
          <w:rFonts w:ascii="Cambria" w:hAnsi="Cambria" w:cstheme="minorHAnsi"/>
          <w:sz w:val="23"/>
          <w:szCs w:val="23"/>
        </w:rPr>
        <w:t xml:space="preserve"> de </w:t>
      </w:r>
      <w:r w:rsidR="006E5090">
        <w:rPr>
          <w:rFonts w:ascii="Cambria" w:hAnsi="Cambria" w:cstheme="minorHAnsi"/>
          <w:sz w:val="23"/>
          <w:szCs w:val="23"/>
        </w:rPr>
        <w:t>maio</w:t>
      </w:r>
      <w:r w:rsidRPr="00D90301">
        <w:rPr>
          <w:rFonts w:ascii="Cambria" w:hAnsi="Cambria" w:cstheme="minorHAnsi"/>
          <w:sz w:val="23"/>
          <w:szCs w:val="23"/>
        </w:rPr>
        <w:t xml:space="preserve"> de 2026.</w:t>
      </w:r>
    </w:p>
    <w:p w14:paraId="520A7E38" w14:textId="77777777" w:rsidR="00073118" w:rsidRPr="008C34D3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4C8C6" w14:textId="77777777" w:rsidR="00904FC6" w:rsidRDefault="00904FC6">
      <w:pPr>
        <w:rPr>
          <w:rFonts w:hint="eastAsia"/>
        </w:rPr>
      </w:pPr>
      <w:r>
        <w:separator/>
      </w:r>
    </w:p>
  </w:endnote>
  <w:endnote w:type="continuationSeparator" w:id="0">
    <w:p w14:paraId="2C829C87" w14:textId="77777777" w:rsidR="00904FC6" w:rsidRDefault="00904FC6">
      <w:pPr>
        <w:rPr>
          <w:rFonts w:hint="eastAsia"/>
        </w:rPr>
      </w:pPr>
      <w:r>
        <w:continuationSeparator/>
      </w:r>
    </w:p>
  </w:endnote>
  <w:endnote w:type="continuationNotice" w:id="1">
    <w:p w14:paraId="1E404530" w14:textId="77777777" w:rsidR="00904FC6" w:rsidRDefault="00904FC6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4F30D" w14:textId="77777777" w:rsidR="00904FC6" w:rsidRDefault="00904FC6">
      <w:pPr>
        <w:rPr>
          <w:rFonts w:hint="eastAsia"/>
        </w:rPr>
      </w:pPr>
      <w:r>
        <w:separator/>
      </w:r>
    </w:p>
  </w:footnote>
  <w:footnote w:type="continuationSeparator" w:id="0">
    <w:p w14:paraId="4F1DF5E8" w14:textId="77777777" w:rsidR="00904FC6" w:rsidRDefault="00904FC6">
      <w:pPr>
        <w:rPr>
          <w:rFonts w:hint="eastAsia"/>
        </w:rPr>
      </w:pPr>
      <w:r>
        <w:continuationSeparator/>
      </w:r>
    </w:p>
  </w:footnote>
  <w:footnote w:type="continuationNotice" w:id="1">
    <w:p w14:paraId="16857F6D" w14:textId="77777777" w:rsidR="00904FC6" w:rsidRDefault="00904FC6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945F5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16D0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E5090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34D3"/>
    <w:rsid w:val="008C48A9"/>
    <w:rsid w:val="008C61A3"/>
    <w:rsid w:val="008C6B78"/>
    <w:rsid w:val="008E0AA4"/>
    <w:rsid w:val="008E1F7A"/>
    <w:rsid w:val="008F3CEA"/>
    <w:rsid w:val="00900334"/>
    <w:rsid w:val="00904FC6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63F6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669A3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20A27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0301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31FF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981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8</cp:revision>
  <cp:lastPrinted>2025-09-24T18:54:00Z</cp:lastPrinted>
  <dcterms:created xsi:type="dcterms:W3CDTF">2026-03-04T17:43:00Z</dcterms:created>
  <dcterms:modified xsi:type="dcterms:W3CDTF">2026-05-20T12:06:00Z</dcterms:modified>
  <dc:language>pt-BR</dc:language>
</cp:coreProperties>
</file>