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4A3FE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623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38222A" w:rsidRPr="00DC42FA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DC42FA" w:rsidRPr="00DC42FA">
        <w:t xml:space="preserve"> </w:t>
      </w:r>
      <w:r w:rsidR="004A3FE7" w:rsidRPr="004A3FE7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à Secretaria responsável a ampliação da Linha 130 – Manoel Brandão, de modo que passe a atender diariamente os moradores do bairro, com maior oferta de horários ao longo do dia</w:t>
      </w:r>
      <w:r w:rsidR="0038222A" w:rsidRPr="00DC42F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bookmarkEnd w:id="0"/>
    <w:p w:rsidR="004A3FE7" w:rsidRPr="004A3FE7" w:rsidRDefault="004A3FE7" w:rsidP="004A3FE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3FE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busca garantir maior eficiência, acessibilidade e equidade no transporte público para os moradores do Bairro Manoel Brandão. Atualmente, a operação limitada da Linha 130, com poucos dias e horários, evidencia falhas no serviço, prejudicando a mobilidade e o acesso a atividades essenciais, como saúde, educação e trabalho.</w:t>
      </w:r>
    </w:p>
    <w:p w:rsidR="004A3FE7" w:rsidRPr="004A3FE7" w:rsidRDefault="004A3FE7" w:rsidP="004A3FE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3FE7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a linha opera apenas três vezes por semana (às segundas, terças e sextas-feiras) e conta com somente dois horários de saída do Terminal Rodoviário (às 5h10 e às 11h), o que tem gerado sérios prejuízos à população. Essa limitação compromete o acesso dos moradores a atividades essenciais, como trabalho, atendimentos de saúde, educação, além de restringir oportunidades de lazer e cultura.</w:t>
      </w:r>
    </w:p>
    <w:p w:rsidR="001C2D93" w:rsidRDefault="004A3FE7" w:rsidP="004A3FE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4A3FE7">
        <w:rPr>
          <w:rFonts w:asciiTheme="minorHAnsi" w:eastAsia="Times New Roman" w:hAnsiTheme="minorHAnsi" w:cstheme="minorHAnsi"/>
          <w:sz w:val="24"/>
          <w:szCs w:val="24"/>
          <w:lang w:eastAsia="pt-BR"/>
        </w:rPr>
        <w:t>Assim, a proposta reafirma o compromisso com a promoção da justiça social e da inclusão territorial, ao buscar corrigir desigualdades no acesso ao transporte coletivo. A mobilidade urbana é um direito fundamental e um instrumento indispensável para o exercício da cidadania, sendo dever do poder público assegurar que todos os bairros sejam atendidos de forma digna e adequada. Ao ampliar a oferta da linha, o Município promove melhores condições de vida à população, fortalece a integração urbana e contribui para o desenvolvimento social e econômico local, garantindo o direito de ir e vir e melhorar a qualidade de vida dos moradores do Bairro Manoel Brandão</w:t>
      </w:r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9A0C78" w:rsidRDefault="009A0C78" w:rsidP="009A0C78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A70D74">
        <w:rPr>
          <w:rFonts w:asciiTheme="minorHAnsi" w:hAnsiTheme="minorHAnsi" w:cstheme="minorHAnsi"/>
          <w:sz w:val="24"/>
          <w:szCs w:val="24"/>
        </w:rPr>
        <w:t>04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>
        <w:rPr>
          <w:rFonts w:asciiTheme="minorHAnsi" w:hAnsiTheme="minorHAnsi" w:cstheme="minorHAnsi"/>
          <w:sz w:val="24"/>
          <w:szCs w:val="24"/>
        </w:rPr>
        <w:t>maio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9A0C78" w:rsidRDefault="009A0C78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4A3FE7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4A3FE7">
        <w:rPr>
          <w:rFonts w:asciiTheme="minorHAnsi" w:eastAsia="Arial" w:hAnsiTheme="minorHAnsi" w:cstheme="minorHAnsi"/>
          <w:b/>
          <w:sz w:val="24"/>
          <w:szCs w:val="24"/>
        </w:rPr>
        <w:t>Gabriel Vinícius Silveira de Araújo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67D60"/>
    <w:multiLevelType w:val="hybridMultilevel"/>
    <w:tmpl w:val="44D02E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72ED32B9"/>
    <w:multiLevelType w:val="hybridMultilevel"/>
    <w:tmpl w:val="050E5FF0"/>
    <w:lvl w:ilvl="0" w:tplc="A55682A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2"/>
  </w:num>
  <w:num w:numId="5">
    <w:abstractNumId w:val="10"/>
  </w:num>
  <w:num w:numId="6">
    <w:abstractNumId w:val="3"/>
  </w:num>
  <w:num w:numId="7">
    <w:abstractNumId w:val="11"/>
  </w:num>
  <w:num w:numId="8">
    <w:abstractNumId w:val="5"/>
  </w:num>
  <w:num w:numId="9">
    <w:abstractNumId w:val="8"/>
  </w:num>
  <w:num w:numId="10">
    <w:abstractNumId w:val="0"/>
  </w:num>
  <w:num w:numId="11">
    <w:abstractNumId w:val="6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3FE7"/>
    <w:rsid w:val="004A602D"/>
    <w:rsid w:val="004B1C5E"/>
    <w:rsid w:val="004F2B32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85ECB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37DBC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5D50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30499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  <w14:docId w14:val="3A1A3818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53C6AE1-6715-48C1-B3B2-96801CBCA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102</cp:revision>
  <cp:lastPrinted>2023-06-23T16:25:00Z</cp:lastPrinted>
  <dcterms:created xsi:type="dcterms:W3CDTF">2026-02-09T16:25:00Z</dcterms:created>
  <dcterms:modified xsi:type="dcterms:W3CDTF">2026-04-28T12:05:00Z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