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E31286" w14:textId="6B9482E1" w:rsidR="00BF2269" w:rsidRPr="00D96EBF" w:rsidRDefault="008D0C03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PROJETO DE LEI N</w:t>
      </w:r>
      <w:r w:rsidR="00917F88">
        <w:rPr>
          <w:rFonts w:ascii="Centaur" w:hAnsi="Centaur" w:cstheme="minorHAnsi"/>
          <w:b/>
          <w:sz w:val="24"/>
          <w:szCs w:val="24"/>
        </w:rPr>
        <w:t xml:space="preserve"> 68</w:t>
      </w:r>
      <w:r w:rsidR="007E107C" w:rsidRPr="00D96EBF">
        <w:rPr>
          <w:rFonts w:ascii="Centaur" w:hAnsi="Centaur" w:cstheme="minorHAnsi"/>
          <w:b/>
          <w:sz w:val="24"/>
          <w:szCs w:val="24"/>
        </w:rPr>
        <w:t xml:space="preserve"> /202</w:t>
      </w:r>
      <w:r w:rsidR="00BF2269" w:rsidRPr="00D96EBF">
        <w:rPr>
          <w:rFonts w:ascii="Centaur" w:hAnsi="Centaur" w:cstheme="minorHAnsi"/>
          <w:b/>
          <w:sz w:val="24"/>
          <w:szCs w:val="24"/>
        </w:rPr>
        <w:t>5</w:t>
      </w:r>
    </w:p>
    <w:p w14:paraId="6A2BFEF9" w14:textId="77777777" w:rsidR="00BF2269" w:rsidRPr="00D96EBF" w:rsidRDefault="00BF2269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45EB7FEF" w14:textId="6238C5B7" w:rsidR="00282E72" w:rsidRPr="00282E72" w:rsidRDefault="00282E72" w:rsidP="00282E72">
      <w:pPr>
        <w:spacing w:line="276" w:lineRule="auto"/>
        <w:ind w:left="4248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Altera o Anexo I da Lei Municipal nº 2.249, de 15 de setembro de 2022, para ampliar o quantitativo dos cargos de Assessor das Comissões</w:t>
      </w:r>
      <w:r w:rsidR="0095364B">
        <w:rPr>
          <w:rFonts w:ascii="Centaur" w:hAnsi="Centaur" w:cstheme="minorHAnsi"/>
          <w:sz w:val="24"/>
          <w:szCs w:val="24"/>
        </w:rPr>
        <w:t>,</w:t>
      </w:r>
      <w:r w:rsidRPr="00282E72">
        <w:rPr>
          <w:rFonts w:ascii="Centaur" w:hAnsi="Centaur" w:cstheme="minorHAnsi"/>
          <w:sz w:val="24"/>
          <w:szCs w:val="24"/>
        </w:rPr>
        <w:t xml:space="preserve"> e dá outras providências.</w:t>
      </w:r>
    </w:p>
    <w:p w14:paraId="1350B774" w14:textId="152F5726" w:rsidR="00282E72" w:rsidRPr="00282E72" w:rsidRDefault="00282E72" w:rsidP="00282E72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>Art. 1º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282E72">
        <w:rPr>
          <w:rFonts w:ascii="Centaur" w:hAnsi="Centaur" w:cstheme="minorHAnsi"/>
          <w:bCs/>
          <w:sz w:val="24"/>
          <w:szCs w:val="24"/>
        </w:rPr>
        <w:t>O Anexo I – Demonstrativo de Cargos da Lei Municipal nº 2.249, de 15 de setembro de 2022, passa a vigorar com a seguinte redação quanto aos cargos vinculados ao Órgão VIII – Diretoria Legislativa:</w:t>
      </w:r>
    </w:p>
    <w:p w14:paraId="37404859" w14:textId="29CEE902" w:rsidR="00282E72" w:rsidRPr="00282E72" w:rsidRDefault="00282E72" w:rsidP="00282E72">
      <w:pPr>
        <w:numPr>
          <w:ilvl w:val="0"/>
          <w:numId w:val="4"/>
        </w:num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>Assessor das Comissões – Quantitativo: 0</w:t>
      </w:r>
      <w:r w:rsidR="00C92A0C">
        <w:rPr>
          <w:rFonts w:ascii="Centaur" w:hAnsi="Centaur" w:cstheme="minorHAnsi"/>
          <w:b/>
          <w:bCs/>
          <w:sz w:val="24"/>
          <w:szCs w:val="24"/>
        </w:rPr>
        <w:t>1</w:t>
      </w:r>
      <w:r w:rsidRPr="00282E72">
        <w:rPr>
          <w:rFonts w:ascii="Centaur" w:hAnsi="Centaur" w:cstheme="minorHAnsi"/>
          <w:b/>
          <w:bCs/>
          <w:sz w:val="24"/>
          <w:szCs w:val="24"/>
        </w:rPr>
        <w:t xml:space="preserve"> (</w:t>
      </w:r>
      <w:r w:rsidR="00C92A0C">
        <w:rPr>
          <w:rFonts w:ascii="Centaur" w:hAnsi="Centaur" w:cstheme="minorHAnsi"/>
          <w:b/>
          <w:bCs/>
          <w:sz w:val="24"/>
          <w:szCs w:val="24"/>
        </w:rPr>
        <w:t>um</w:t>
      </w:r>
      <w:r w:rsidRPr="00282E72">
        <w:rPr>
          <w:rFonts w:ascii="Centaur" w:hAnsi="Centaur" w:cstheme="minorHAnsi"/>
          <w:b/>
          <w:bCs/>
          <w:sz w:val="24"/>
          <w:szCs w:val="24"/>
        </w:rPr>
        <w:t>)</w:t>
      </w:r>
      <w:r w:rsidRPr="00282E72">
        <w:rPr>
          <w:rFonts w:ascii="Centaur" w:hAnsi="Centaur" w:cstheme="minorHAnsi"/>
          <w:b/>
          <w:sz w:val="24"/>
          <w:szCs w:val="24"/>
        </w:rPr>
        <w:t>;</w:t>
      </w:r>
    </w:p>
    <w:p w14:paraId="56E1CFA0" w14:textId="77777777" w:rsidR="00D96EBF" w:rsidRPr="00D96EBF" w:rsidRDefault="00282E72" w:rsidP="00D96EBF">
      <w:pPr>
        <w:spacing w:line="276" w:lineRule="auto"/>
        <w:jc w:val="both"/>
        <w:rPr>
          <w:rFonts w:ascii="Centaur" w:hAnsi="Centaur" w:cstheme="minorHAnsi"/>
          <w:b/>
          <w:bCs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>Art. 2º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="00D96EBF" w:rsidRPr="00D96EBF">
        <w:rPr>
          <w:rFonts w:ascii="Centaur" w:hAnsi="Centaur" w:cstheme="minorHAnsi"/>
          <w:sz w:val="24"/>
          <w:szCs w:val="24"/>
        </w:rPr>
        <w:t>Fica alterado o Anexo III – Tabela de Vencimentos dos Cargos de Provimento em Comissão da Lei Municipal nº 2.249, de 15 de setembro de 2022, de forma a equiparar a remuneração dos seguintes cargos ao subsídio municipal correspondente:</w:t>
      </w:r>
    </w:p>
    <w:p w14:paraId="19382039" w14:textId="77777777" w:rsidR="00D96EBF" w:rsidRPr="00D96EBF" w:rsidRDefault="00D96EBF" w:rsidP="00D96EBF">
      <w:pPr>
        <w:spacing w:line="276" w:lineRule="auto"/>
        <w:jc w:val="both"/>
        <w:rPr>
          <w:rFonts w:ascii="Centaur" w:hAnsi="Centaur" w:cstheme="minorHAnsi"/>
          <w:b/>
          <w:bCs/>
          <w:sz w:val="24"/>
          <w:szCs w:val="24"/>
        </w:rPr>
      </w:pP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I – Secretário Geral </w:t>
      </w:r>
      <w:r w:rsidRPr="00D96EBF">
        <w:rPr>
          <w:rFonts w:ascii="Times New Roman" w:hAnsi="Times New Roman" w:cs="Times New Roman"/>
          <w:b/>
          <w:bCs/>
          <w:sz w:val="24"/>
          <w:szCs w:val="24"/>
        </w:rPr>
        <w:t>→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D96EBF">
        <w:rPr>
          <w:rFonts w:ascii="Centaur" w:hAnsi="Centaur" w:cstheme="minorHAnsi"/>
          <w:sz w:val="24"/>
          <w:szCs w:val="24"/>
        </w:rPr>
        <w:t>padrão remuneratório equivalente ao subsídio de secretário municipal fixada na lei nº 2323/2023.</w:t>
      </w:r>
    </w:p>
    <w:p w14:paraId="0A6BB044" w14:textId="77777777" w:rsidR="00D96EBF" w:rsidRPr="00D96EBF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II – Secretário Geral de Gabinetes </w:t>
      </w:r>
      <w:r w:rsidRPr="00D96EBF">
        <w:rPr>
          <w:rFonts w:ascii="Times New Roman" w:hAnsi="Times New Roman" w:cs="Times New Roman"/>
          <w:b/>
          <w:bCs/>
          <w:sz w:val="24"/>
          <w:szCs w:val="24"/>
        </w:rPr>
        <w:t>→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D96EBF">
        <w:rPr>
          <w:rFonts w:ascii="Centaur" w:hAnsi="Centaur" w:cstheme="minorHAnsi"/>
          <w:sz w:val="24"/>
          <w:szCs w:val="24"/>
        </w:rPr>
        <w:t>padrão remuneratório equivalente ao subsídio de secretário municipal fixada na lei nº 2323/2023.</w:t>
      </w:r>
    </w:p>
    <w:p w14:paraId="6A76C524" w14:textId="77777777" w:rsidR="00D96EBF" w:rsidRPr="00D96EBF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III – Controlador Geral </w:t>
      </w:r>
      <w:r w:rsidRPr="00D96EBF">
        <w:rPr>
          <w:rFonts w:ascii="Times New Roman" w:hAnsi="Times New Roman" w:cs="Times New Roman"/>
          <w:b/>
          <w:bCs/>
          <w:sz w:val="24"/>
          <w:szCs w:val="24"/>
        </w:rPr>
        <w:t>→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D96EBF">
        <w:rPr>
          <w:rFonts w:ascii="Centaur" w:hAnsi="Centaur" w:cstheme="minorHAnsi"/>
          <w:sz w:val="24"/>
          <w:szCs w:val="24"/>
        </w:rPr>
        <w:t>padrão remuneratório equivalente ao subsídio de secretário municipal fixada na lei nº 2323/2023.</w:t>
      </w:r>
    </w:p>
    <w:p w14:paraId="4CEC0470" w14:textId="04B3CE25" w:rsidR="00D96EBF" w:rsidRPr="00D96EBF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Art. 3º </w:t>
      </w:r>
      <w:r w:rsidRPr="00D96EBF">
        <w:rPr>
          <w:rFonts w:ascii="Centaur" w:hAnsi="Centaur" w:cstheme="minorHAnsi"/>
          <w:sz w:val="24"/>
          <w:szCs w:val="24"/>
        </w:rPr>
        <w:t>Os valores atualizados constarão de nova redação do Anexo III da Lei nº 2.249/2022, aplicando-se automaticamente os futuros reajustes concedidos ao subsídio de referência.</w:t>
      </w:r>
    </w:p>
    <w:p w14:paraId="176DEC5F" w14:textId="466A2283" w:rsidR="00282E72" w:rsidRPr="00282E72" w:rsidRDefault="00282E72" w:rsidP="00282E72">
      <w:pPr>
        <w:spacing w:line="276" w:lineRule="auto"/>
        <w:jc w:val="both"/>
        <w:rPr>
          <w:rFonts w:ascii="Centaur" w:hAnsi="Centaur" w:cstheme="minorHAnsi"/>
          <w:bCs/>
          <w:sz w:val="24"/>
          <w:szCs w:val="24"/>
        </w:rPr>
      </w:pP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Art. </w:t>
      </w:r>
      <w:r w:rsidR="00D96EBF" w:rsidRPr="00D96EBF">
        <w:rPr>
          <w:rFonts w:ascii="Centaur" w:hAnsi="Centaur" w:cstheme="minorHAnsi"/>
          <w:b/>
          <w:bCs/>
          <w:sz w:val="24"/>
          <w:szCs w:val="24"/>
        </w:rPr>
        <w:t>4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º </w:t>
      </w:r>
      <w:r w:rsidRPr="00282E72">
        <w:rPr>
          <w:rFonts w:ascii="Centaur" w:hAnsi="Centaur" w:cstheme="minorHAnsi"/>
          <w:bCs/>
          <w:sz w:val="24"/>
          <w:szCs w:val="24"/>
        </w:rPr>
        <w:t>Mantêm-se inalteradas todas as demais disposições da Lei Municipal nº 2.249/2022.</w:t>
      </w:r>
    </w:p>
    <w:p w14:paraId="438CAA1C" w14:textId="499245FF" w:rsidR="00282E72" w:rsidRPr="00282E72" w:rsidRDefault="00282E72" w:rsidP="00282E72">
      <w:pPr>
        <w:spacing w:line="276" w:lineRule="auto"/>
        <w:jc w:val="both"/>
        <w:rPr>
          <w:rFonts w:ascii="Centaur" w:hAnsi="Centaur" w:cstheme="minorHAnsi"/>
          <w:bCs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 xml:space="preserve">Art. </w:t>
      </w:r>
      <w:r w:rsidR="00D96EBF" w:rsidRPr="00D96EBF">
        <w:rPr>
          <w:rFonts w:ascii="Centaur" w:hAnsi="Centaur" w:cstheme="minorHAnsi"/>
          <w:b/>
          <w:bCs/>
          <w:sz w:val="24"/>
          <w:szCs w:val="24"/>
        </w:rPr>
        <w:t>5</w:t>
      </w:r>
      <w:r w:rsidRPr="00282E72">
        <w:rPr>
          <w:rFonts w:ascii="Centaur" w:hAnsi="Centaur" w:cstheme="minorHAnsi"/>
          <w:b/>
          <w:bCs/>
          <w:sz w:val="24"/>
          <w:szCs w:val="24"/>
        </w:rPr>
        <w:t>º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282E72">
        <w:rPr>
          <w:rFonts w:ascii="Centaur" w:hAnsi="Centaur" w:cstheme="minorHAnsi"/>
          <w:bCs/>
          <w:sz w:val="24"/>
          <w:szCs w:val="24"/>
        </w:rPr>
        <w:t>As despesas decorrentes da execução desta Lei correrão por conta de dotações orçamentárias próprias do Poder Legislativo, podendo ser suplementadas se necessário.</w:t>
      </w:r>
    </w:p>
    <w:p w14:paraId="661D0308" w14:textId="4529DB2E" w:rsidR="00282E72" w:rsidRPr="00282E72" w:rsidRDefault="00282E72" w:rsidP="00282E72">
      <w:pPr>
        <w:spacing w:line="276" w:lineRule="auto"/>
        <w:jc w:val="both"/>
        <w:rPr>
          <w:rFonts w:ascii="Centaur" w:hAnsi="Centaur" w:cstheme="minorHAnsi"/>
          <w:bCs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 xml:space="preserve">Art. </w:t>
      </w:r>
      <w:r w:rsidR="00D96EBF" w:rsidRPr="00D96EBF">
        <w:rPr>
          <w:rFonts w:ascii="Centaur" w:hAnsi="Centaur" w:cstheme="minorHAnsi"/>
          <w:b/>
          <w:bCs/>
          <w:sz w:val="24"/>
          <w:szCs w:val="24"/>
        </w:rPr>
        <w:t>6</w:t>
      </w:r>
      <w:r w:rsidRPr="00282E72">
        <w:rPr>
          <w:rFonts w:ascii="Centaur" w:hAnsi="Centaur" w:cstheme="minorHAnsi"/>
          <w:b/>
          <w:bCs/>
          <w:sz w:val="24"/>
          <w:szCs w:val="24"/>
        </w:rPr>
        <w:t>º</w:t>
      </w:r>
      <w:r w:rsidRPr="00D96EBF">
        <w:rPr>
          <w:rFonts w:ascii="Centaur" w:hAnsi="Centaur" w:cstheme="minorHAnsi"/>
          <w:b/>
          <w:bCs/>
          <w:sz w:val="24"/>
          <w:szCs w:val="24"/>
        </w:rPr>
        <w:t xml:space="preserve"> </w:t>
      </w:r>
      <w:r w:rsidRPr="00282E72">
        <w:rPr>
          <w:rFonts w:ascii="Centaur" w:hAnsi="Centaur" w:cstheme="minorHAnsi"/>
          <w:bCs/>
          <w:sz w:val="24"/>
          <w:szCs w:val="24"/>
        </w:rPr>
        <w:t xml:space="preserve">Esta Lei entra em vigor </w:t>
      </w:r>
      <w:r w:rsidR="00C92A0C">
        <w:rPr>
          <w:rFonts w:ascii="Centaur" w:hAnsi="Centaur" w:cstheme="minorHAnsi"/>
          <w:bCs/>
          <w:sz w:val="24"/>
          <w:szCs w:val="24"/>
        </w:rPr>
        <w:t>em janeiro de 2027</w:t>
      </w:r>
      <w:r w:rsidRPr="00282E72">
        <w:rPr>
          <w:rFonts w:ascii="Centaur" w:hAnsi="Centaur" w:cstheme="minorHAnsi"/>
          <w:bCs/>
          <w:sz w:val="24"/>
          <w:szCs w:val="24"/>
        </w:rPr>
        <w:t>.</w:t>
      </w:r>
    </w:p>
    <w:p w14:paraId="19753566" w14:textId="77777777" w:rsidR="00BF2269" w:rsidRPr="00D96EBF" w:rsidRDefault="00BF2269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47F385A8" w14:textId="51E2AFD5" w:rsidR="00286521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sz w:val="24"/>
          <w:szCs w:val="24"/>
        </w:rPr>
        <w:t>Je</w:t>
      </w:r>
      <w:r w:rsidR="00922E05" w:rsidRPr="00D96EBF">
        <w:rPr>
          <w:rFonts w:ascii="Centaur" w:hAnsi="Centaur" w:cstheme="minorHAnsi"/>
          <w:sz w:val="24"/>
          <w:szCs w:val="24"/>
        </w:rPr>
        <w:t>quié – BA 2</w:t>
      </w:r>
      <w:r w:rsidR="008A2ABF" w:rsidRPr="00D96EBF">
        <w:rPr>
          <w:rFonts w:ascii="Centaur" w:hAnsi="Centaur" w:cstheme="minorHAnsi"/>
          <w:sz w:val="24"/>
          <w:szCs w:val="24"/>
        </w:rPr>
        <w:t>6 d</w:t>
      </w:r>
      <w:r w:rsidR="00922E05" w:rsidRPr="00D96EBF">
        <w:rPr>
          <w:rFonts w:ascii="Centaur" w:hAnsi="Centaur" w:cstheme="minorHAnsi"/>
          <w:sz w:val="24"/>
          <w:szCs w:val="24"/>
        </w:rPr>
        <w:t>e novembro de 202</w:t>
      </w:r>
      <w:r w:rsidR="008A2ABF" w:rsidRPr="00D96EBF">
        <w:rPr>
          <w:rFonts w:ascii="Centaur" w:hAnsi="Centaur" w:cstheme="minorHAnsi"/>
          <w:sz w:val="24"/>
          <w:szCs w:val="24"/>
        </w:rPr>
        <w:t>5</w:t>
      </w:r>
    </w:p>
    <w:p w14:paraId="575AA74A" w14:textId="77777777" w:rsidR="008A2ABF" w:rsidRPr="00D96EBF" w:rsidRDefault="008A2ABF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645B619C" w14:textId="00805C1E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Nessa diretora</w:t>
      </w:r>
    </w:p>
    <w:p w14:paraId="1F430AB4" w14:textId="77777777" w:rsidR="008A2ABF" w:rsidRPr="00D96EBF" w:rsidRDefault="008A2ABF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20BC86E0" w14:textId="4BD0AB28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_____________________________</w:t>
      </w:r>
    </w:p>
    <w:p w14:paraId="7B8EF3BF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Presidente – Emanoel campos silva</w:t>
      </w:r>
    </w:p>
    <w:p w14:paraId="3629E551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lastRenderedPageBreak/>
        <w:t>_____________________________</w:t>
      </w:r>
    </w:p>
    <w:p w14:paraId="2080CCFA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Gilvan Souza Santana</w:t>
      </w:r>
    </w:p>
    <w:p w14:paraId="76F9CC08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proofErr w:type="gramStart"/>
      <w:r w:rsidRPr="00D96EBF">
        <w:rPr>
          <w:rFonts w:ascii="Centaur" w:hAnsi="Centaur" w:cstheme="minorHAnsi"/>
          <w:b/>
          <w:sz w:val="24"/>
          <w:szCs w:val="24"/>
        </w:rPr>
        <w:t>Vice – presidente</w:t>
      </w:r>
      <w:proofErr w:type="gramEnd"/>
    </w:p>
    <w:p w14:paraId="681534E2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_____________________________</w:t>
      </w:r>
    </w:p>
    <w:p w14:paraId="421AF750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Moana dos Santos Meira Silva</w:t>
      </w:r>
    </w:p>
    <w:p w14:paraId="19C1572B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1º secretário</w:t>
      </w:r>
    </w:p>
    <w:p w14:paraId="2939D514" w14:textId="77777777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_____________________________</w:t>
      </w:r>
    </w:p>
    <w:p w14:paraId="43A9A6E3" w14:textId="1F8E7D60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2ª secretária</w:t>
      </w:r>
    </w:p>
    <w:p w14:paraId="22C81DB8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26130705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0A268F4E" w14:textId="681E6A88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</w:t>
      </w:r>
      <w:r w:rsidR="00026C58" w:rsidRPr="00D96EBF">
        <w:rPr>
          <w:rFonts w:ascii="Centaur" w:hAnsi="Centaur" w:cstheme="minorHAnsi"/>
          <w:b/>
          <w:sz w:val="24"/>
          <w:szCs w:val="24"/>
        </w:rPr>
        <w:t>_____________________________</w:t>
      </w:r>
    </w:p>
    <w:p w14:paraId="0ABC55F5" w14:textId="18081BFE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3º secretário</w:t>
      </w:r>
    </w:p>
    <w:p w14:paraId="3235ADBC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763A45EF" w14:textId="06422297" w:rsidR="00026C58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</w:t>
      </w:r>
      <w:r w:rsidR="00026C58" w:rsidRPr="00D96EBF">
        <w:rPr>
          <w:rFonts w:ascii="Centaur" w:hAnsi="Centaur" w:cstheme="minorHAnsi"/>
          <w:b/>
          <w:sz w:val="24"/>
          <w:szCs w:val="24"/>
        </w:rPr>
        <w:t>_____________________________</w:t>
      </w:r>
    </w:p>
    <w:p w14:paraId="0ABE038B" w14:textId="35785034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Corregedor</w:t>
      </w:r>
    </w:p>
    <w:p w14:paraId="2BE6DF7D" w14:textId="77777777" w:rsidR="00361A9B" w:rsidRPr="00D96EBF" w:rsidRDefault="00361A9B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369A9E00" w14:textId="5056C596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__________________________________________</w:t>
      </w:r>
    </w:p>
    <w:p w14:paraId="3BCCD2CD" w14:textId="00A6DA30" w:rsidR="00026C58" w:rsidRPr="00D96EBF" w:rsidRDefault="00026C58" w:rsidP="00FF10AA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Ouvidor</w:t>
      </w:r>
    </w:p>
    <w:p w14:paraId="3BBFCBD4" w14:textId="77777777" w:rsidR="001450F5" w:rsidRDefault="001450F5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3271F624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69C16738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47BB5584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5A3266DD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6FD93B42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0D723372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4E7FD2CA" w14:textId="77777777" w:rsid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p w14:paraId="67A107C1" w14:textId="77777777" w:rsidR="00D96EBF" w:rsidRDefault="00D96EBF" w:rsidP="00D96EBF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</w:p>
    <w:p w14:paraId="27B36050" w14:textId="77777777" w:rsidR="00D96EBF" w:rsidRPr="00282E72" w:rsidRDefault="00D96EBF" w:rsidP="00D96EBF">
      <w:pPr>
        <w:spacing w:line="276" w:lineRule="auto"/>
        <w:jc w:val="center"/>
        <w:rPr>
          <w:rFonts w:ascii="Centaur" w:hAnsi="Centaur" w:cstheme="minorHAnsi"/>
          <w:b/>
          <w:bCs/>
          <w:sz w:val="24"/>
          <w:szCs w:val="24"/>
        </w:rPr>
      </w:pPr>
      <w:r w:rsidRPr="00282E72">
        <w:rPr>
          <w:rFonts w:ascii="Centaur" w:hAnsi="Centaur" w:cstheme="minorHAnsi"/>
          <w:b/>
          <w:bCs/>
          <w:sz w:val="24"/>
          <w:szCs w:val="24"/>
        </w:rPr>
        <w:t>JUSTIFICATIVA</w:t>
      </w:r>
    </w:p>
    <w:p w14:paraId="2782B7CD" w14:textId="77777777" w:rsidR="00D96EBF" w:rsidRPr="00282E72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lastRenderedPageBreak/>
        <w:t>A presente proposição visa promover a necessária adequação estrutural da Diretoria Legislativa da Câmara Municipal de Jequié, tornando compatível o quadro de pessoal com a crescente demanda técnica, administrativa e operacional das atividades parlamentares.</w:t>
      </w:r>
    </w:p>
    <w:p w14:paraId="7698088B" w14:textId="583183EB" w:rsidR="00D96EBF" w:rsidRPr="00282E72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 xml:space="preserve">Conforme se observa na Lei Municipal nº 2.249/2022, a estrutura original </w:t>
      </w:r>
      <w:r w:rsidR="00F50D10">
        <w:rPr>
          <w:rFonts w:ascii="Centaur" w:hAnsi="Centaur" w:cstheme="minorHAnsi"/>
          <w:sz w:val="24"/>
          <w:szCs w:val="24"/>
        </w:rPr>
        <w:t xml:space="preserve">não </w:t>
      </w:r>
      <w:r w:rsidRPr="00282E72">
        <w:rPr>
          <w:rFonts w:ascii="Centaur" w:hAnsi="Centaur" w:cstheme="minorHAnsi"/>
          <w:sz w:val="24"/>
          <w:szCs w:val="24"/>
        </w:rPr>
        <w:t>prevê Assessor das Comissões, quantitativo que se mostra insuficiente para atender:</w:t>
      </w:r>
    </w:p>
    <w:p w14:paraId="418CAAB8" w14:textId="77777777" w:rsidR="00D96EBF" w:rsidRPr="00282E72" w:rsidRDefault="00D96EBF" w:rsidP="00D96EBF">
      <w:pPr>
        <w:numPr>
          <w:ilvl w:val="0"/>
          <w:numId w:val="5"/>
        </w:num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Ao aumento no volume de proposições legislativas;</w:t>
      </w:r>
    </w:p>
    <w:p w14:paraId="4C7E1B5A" w14:textId="77777777" w:rsidR="00D96EBF" w:rsidRPr="00282E72" w:rsidRDefault="00D96EBF" w:rsidP="00D96EBF">
      <w:pPr>
        <w:numPr>
          <w:ilvl w:val="0"/>
          <w:numId w:val="5"/>
        </w:num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À realização frequente de reuniões simultâneas de Comissões Permanentes, Especiais e Temporárias;</w:t>
      </w:r>
    </w:p>
    <w:p w14:paraId="1CEC229D" w14:textId="77777777" w:rsidR="00D96EBF" w:rsidRPr="00282E72" w:rsidRDefault="00D96EBF" w:rsidP="00D96EBF">
      <w:pPr>
        <w:numPr>
          <w:ilvl w:val="0"/>
          <w:numId w:val="5"/>
        </w:num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À complexidade crescente das atividades técnicas de instrução legislativa;</w:t>
      </w:r>
    </w:p>
    <w:p w14:paraId="29F8AF7D" w14:textId="77777777" w:rsidR="00D96EBF" w:rsidRPr="00282E72" w:rsidRDefault="00D96EBF" w:rsidP="00D96EBF">
      <w:pPr>
        <w:numPr>
          <w:ilvl w:val="0"/>
          <w:numId w:val="5"/>
        </w:num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À necessidade de apoio contínuo às sessões ordinárias, extraordinárias, solenes e audiências públicas.</w:t>
      </w:r>
    </w:p>
    <w:p w14:paraId="447108B4" w14:textId="531FEC1B" w:rsidR="00D96EBF" w:rsidRPr="00282E72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A elevação para 0</w:t>
      </w:r>
      <w:r w:rsidR="00F50D10">
        <w:rPr>
          <w:rFonts w:ascii="Centaur" w:hAnsi="Centaur" w:cstheme="minorHAnsi"/>
          <w:sz w:val="24"/>
          <w:szCs w:val="24"/>
        </w:rPr>
        <w:t>1</w:t>
      </w:r>
      <w:r w:rsidRPr="00282E72">
        <w:rPr>
          <w:rFonts w:ascii="Centaur" w:hAnsi="Centaur" w:cstheme="minorHAnsi"/>
          <w:sz w:val="24"/>
          <w:szCs w:val="24"/>
        </w:rPr>
        <w:t xml:space="preserve"> Assessores das Comissões permitirá o adequado acompanhamento dos trabalhos das Comissões, viabilizando a elaboração de pareceres, apoio às diligências, pesquisas legislativas e assessoramento aos relatores e presidentes.</w:t>
      </w:r>
    </w:p>
    <w:p w14:paraId="4DA40F32" w14:textId="7BBAA712" w:rsidR="000E29B1" w:rsidRPr="000E29B1" w:rsidRDefault="000E29B1" w:rsidP="000E29B1">
      <w:pPr>
        <w:spacing w:line="276" w:lineRule="auto"/>
        <w:jc w:val="both"/>
        <w:rPr>
          <w:rFonts w:ascii="Centaur" w:hAnsi="Centaur" w:cstheme="minorHAnsi"/>
        </w:rPr>
      </w:pPr>
      <w:r>
        <w:rPr>
          <w:rFonts w:ascii="Centaur" w:hAnsi="Centaur" w:cstheme="minorHAnsi"/>
          <w:sz w:val="24"/>
          <w:szCs w:val="24"/>
        </w:rPr>
        <w:t xml:space="preserve">Por outro lado, </w:t>
      </w:r>
      <w:r>
        <w:rPr>
          <w:rFonts w:ascii="Centaur" w:hAnsi="Centaur" w:cstheme="minorHAnsi"/>
        </w:rPr>
        <w:t>a</w:t>
      </w:r>
      <w:r w:rsidRPr="000E29B1">
        <w:rPr>
          <w:rFonts w:ascii="Centaur" w:hAnsi="Centaur" w:cstheme="minorHAnsi"/>
        </w:rPr>
        <w:t xml:space="preserve"> equiparação dos vencimentos dos cargos de </w:t>
      </w:r>
      <w:r w:rsidRPr="000E29B1">
        <w:rPr>
          <w:rFonts w:ascii="Centaur" w:hAnsi="Centaur" w:cstheme="minorHAnsi"/>
          <w:b/>
          <w:bCs/>
        </w:rPr>
        <w:t>Secretário Geral</w:t>
      </w:r>
      <w:r w:rsidRPr="000E29B1">
        <w:rPr>
          <w:rFonts w:ascii="Centaur" w:hAnsi="Centaur" w:cstheme="minorHAnsi"/>
        </w:rPr>
        <w:t xml:space="preserve">, </w:t>
      </w:r>
      <w:r w:rsidRPr="000E29B1">
        <w:rPr>
          <w:rFonts w:ascii="Centaur" w:hAnsi="Centaur" w:cstheme="minorHAnsi"/>
          <w:b/>
          <w:bCs/>
        </w:rPr>
        <w:t>Secretário Geral de Gabinetes</w:t>
      </w:r>
      <w:r w:rsidRPr="000E29B1">
        <w:rPr>
          <w:rFonts w:ascii="Centaur" w:hAnsi="Centaur" w:cstheme="minorHAnsi"/>
        </w:rPr>
        <w:t xml:space="preserve"> e </w:t>
      </w:r>
      <w:r w:rsidRPr="000E29B1">
        <w:rPr>
          <w:rFonts w:ascii="Centaur" w:hAnsi="Centaur" w:cstheme="minorHAnsi"/>
          <w:b/>
          <w:bCs/>
        </w:rPr>
        <w:t>Controlador Geral</w:t>
      </w:r>
      <w:r w:rsidRPr="000E29B1">
        <w:rPr>
          <w:rFonts w:ascii="Centaur" w:hAnsi="Centaur" w:cstheme="minorHAnsi"/>
        </w:rPr>
        <w:t xml:space="preserve"> aos subsídios municipais tem como objetivo corrigir distorções remuneratórias existentes entre funções de igual relevância administrativa e nível estratégico dentro da administração pública.</w:t>
      </w:r>
    </w:p>
    <w:p w14:paraId="39505BA5" w14:textId="55272E66" w:rsidR="000E29B1" w:rsidRPr="000E29B1" w:rsidRDefault="000E29B1" w:rsidP="000E29B1">
      <w:pPr>
        <w:tabs>
          <w:tab w:val="num" w:pos="720"/>
        </w:tabs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0E29B1">
        <w:rPr>
          <w:rFonts w:ascii="Centaur" w:hAnsi="Centaur" w:cstheme="minorHAnsi"/>
          <w:sz w:val="24"/>
          <w:szCs w:val="24"/>
        </w:rPr>
        <w:t>Conforme verificado no Anexo III da Lei Municipal nº 2.249/2022, tais cargos atualmente possuem remuneração valor inferior ao praticado para funções municipais de natureza equivalentes, notadamente cargos estratégicos e de direção superior.</w:t>
      </w:r>
      <w:r>
        <w:rPr>
          <w:rFonts w:ascii="Centaur" w:hAnsi="Centaur" w:cstheme="minorHAnsi"/>
          <w:sz w:val="24"/>
          <w:szCs w:val="24"/>
        </w:rPr>
        <w:t xml:space="preserve"> Referida adequação ora proposta </w:t>
      </w:r>
      <w:r w:rsidRPr="000E29B1">
        <w:rPr>
          <w:rFonts w:ascii="Centaur" w:hAnsi="Centaur" w:cstheme="minorHAnsi"/>
          <w:sz w:val="24"/>
          <w:szCs w:val="24"/>
        </w:rPr>
        <w:t xml:space="preserve">assegura </w:t>
      </w:r>
      <w:r w:rsidRPr="000E29B1">
        <w:rPr>
          <w:rFonts w:ascii="Centaur" w:hAnsi="Centaur" w:cstheme="minorHAnsi"/>
          <w:b/>
          <w:bCs/>
          <w:sz w:val="24"/>
          <w:szCs w:val="24"/>
        </w:rPr>
        <w:t>isonomia administrativa</w:t>
      </w:r>
      <w:r>
        <w:rPr>
          <w:rFonts w:ascii="Centaur" w:hAnsi="Centaur" w:cstheme="minorHAnsi"/>
          <w:sz w:val="24"/>
          <w:szCs w:val="24"/>
        </w:rPr>
        <w:t xml:space="preserve"> municipal.</w:t>
      </w:r>
    </w:p>
    <w:p w14:paraId="0B584328" w14:textId="3C8B7699" w:rsidR="00D96EBF" w:rsidRPr="00282E72" w:rsidRDefault="000E29B1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>
        <w:rPr>
          <w:rFonts w:ascii="Centaur" w:hAnsi="Centaur" w:cstheme="minorHAnsi"/>
          <w:sz w:val="24"/>
          <w:szCs w:val="24"/>
        </w:rPr>
        <w:t xml:space="preserve"> </w:t>
      </w:r>
      <w:r w:rsidR="00D96EBF" w:rsidRPr="00282E72">
        <w:rPr>
          <w:rFonts w:ascii="Centaur" w:hAnsi="Centaur" w:cstheme="minorHAnsi"/>
          <w:sz w:val="24"/>
          <w:szCs w:val="24"/>
        </w:rPr>
        <w:t>A proposta é compatível com o ordenamento jurídico, não criando incompatibilidades com a Lei de Responsabilidade Fiscal, visto que a Câmara possui autonomia orçamentária e capacidade instalada para absorver os cargos propostos.</w:t>
      </w:r>
    </w:p>
    <w:p w14:paraId="54151F7C" w14:textId="77777777" w:rsidR="00D96EBF" w:rsidRPr="00282E72" w:rsidRDefault="00D96EBF" w:rsidP="00D96EBF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>Diante do exposto, a aprovação deste Projeto de Lei representa medida necessária ao fortalecimento da função legislativa e ao aprimoramento da atividade administrativa desta Casa.</w:t>
      </w:r>
    </w:p>
    <w:p w14:paraId="3BFB0BB5" w14:textId="77777777" w:rsidR="000E29B1" w:rsidRPr="00D96EBF" w:rsidRDefault="00D96EBF" w:rsidP="000E29B1">
      <w:pPr>
        <w:spacing w:line="276" w:lineRule="auto"/>
        <w:jc w:val="center"/>
        <w:rPr>
          <w:rFonts w:ascii="Centaur" w:hAnsi="Centaur" w:cstheme="minorHAnsi"/>
          <w:b/>
          <w:sz w:val="24"/>
          <w:szCs w:val="24"/>
        </w:rPr>
      </w:pPr>
      <w:r w:rsidRPr="00282E72">
        <w:rPr>
          <w:rFonts w:ascii="Centaur" w:hAnsi="Centaur" w:cstheme="minorHAnsi"/>
          <w:sz w:val="24"/>
          <w:szCs w:val="24"/>
        </w:rPr>
        <w:t xml:space="preserve">Sala das Sessões, </w:t>
      </w:r>
      <w:r w:rsidR="000E29B1" w:rsidRPr="00D96EBF">
        <w:rPr>
          <w:rFonts w:ascii="Centaur" w:hAnsi="Centaur" w:cstheme="minorHAnsi"/>
          <w:sz w:val="24"/>
          <w:szCs w:val="24"/>
        </w:rPr>
        <w:t>Jequié – BA 26 de novembro de 2025</w:t>
      </w:r>
    </w:p>
    <w:p w14:paraId="28FCEDA8" w14:textId="77777777" w:rsidR="000E29B1" w:rsidRPr="00D96EBF" w:rsidRDefault="000E29B1" w:rsidP="000E29B1">
      <w:pPr>
        <w:spacing w:line="276" w:lineRule="auto"/>
        <w:jc w:val="both"/>
        <w:rPr>
          <w:rFonts w:ascii="Centaur" w:hAnsi="Centaur" w:cstheme="minorHAnsi"/>
          <w:b/>
          <w:sz w:val="24"/>
          <w:szCs w:val="24"/>
        </w:rPr>
      </w:pPr>
    </w:p>
    <w:p w14:paraId="0A3603C7" w14:textId="77777777" w:rsidR="000E29B1" w:rsidRPr="00D96EBF" w:rsidRDefault="000E29B1" w:rsidP="000E29B1">
      <w:pPr>
        <w:spacing w:line="276" w:lineRule="auto"/>
        <w:jc w:val="center"/>
        <w:rPr>
          <w:rFonts w:ascii="Centaur" w:hAnsi="Centaur" w:cstheme="minorHAnsi"/>
          <w:b/>
          <w:sz w:val="24"/>
          <w:szCs w:val="24"/>
        </w:rPr>
      </w:pPr>
      <w:r w:rsidRPr="00D96EBF">
        <w:rPr>
          <w:rFonts w:ascii="Centaur" w:hAnsi="Centaur" w:cstheme="minorHAnsi"/>
          <w:b/>
          <w:sz w:val="24"/>
          <w:szCs w:val="24"/>
        </w:rPr>
        <w:t>Nessa diretora</w:t>
      </w:r>
    </w:p>
    <w:p w14:paraId="5F0130A4" w14:textId="553B902E" w:rsidR="00D96EBF" w:rsidRPr="00361A9B" w:rsidRDefault="00D96EBF" w:rsidP="000E29B1">
      <w:pPr>
        <w:spacing w:line="276" w:lineRule="auto"/>
        <w:jc w:val="center"/>
        <w:rPr>
          <w:rFonts w:cstheme="minorHAnsi"/>
        </w:rPr>
      </w:pPr>
    </w:p>
    <w:p w14:paraId="0F8E7812" w14:textId="77777777" w:rsidR="00D96EBF" w:rsidRPr="00D96EBF" w:rsidRDefault="00D96EBF" w:rsidP="00FF10AA">
      <w:pPr>
        <w:spacing w:line="276" w:lineRule="auto"/>
        <w:jc w:val="both"/>
        <w:rPr>
          <w:rFonts w:ascii="Centaur" w:hAnsi="Centaur" w:cstheme="minorHAnsi"/>
          <w:sz w:val="24"/>
          <w:szCs w:val="24"/>
        </w:rPr>
      </w:pPr>
    </w:p>
    <w:sectPr w:rsidR="00D96EBF" w:rsidRPr="00D96EB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C66CE" w14:textId="77777777" w:rsidR="00B4349A" w:rsidRDefault="00B4349A" w:rsidP="00361A9B">
      <w:pPr>
        <w:spacing w:after="0" w:line="240" w:lineRule="auto"/>
      </w:pPr>
      <w:r>
        <w:separator/>
      </w:r>
    </w:p>
  </w:endnote>
  <w:endnote w:type="continuationSeparator" w:id="0">
    <w:p w14:paraId="37517DDA" w14:textId="77777777" w:rsidR="00B4349A" w:rsidRDefault="00B4349A" w:rsidP="00361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46F4B" w14:textId="77777777" w:rsidR="00B4349A" w:rsidRDefault="00B4349A" w:rsidP="00361A9B">
      <w:pPr>
        <w:spacing w:after="0" w:line="240" w:lineRule="auto"/>
      </w:pPr>
      <w:r>
        <w:separator/>
      </w:r>
    </w:p>
  </w:footnote>
  <w:footnote w:type="continuationSeparator" w:id="0">
    <w:p w14:paraId="31140431" w14:textId="77777777" w:rsidR="00B4349A" w:rsidRDefault="00B4349A" w:rsidP="00361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EC800" w14:textId="5A314276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Arial" w:eastAsia="Times New Roman" w:hAnsi="Arial" w:cs="Times New Roman"/>
        <w:szCs w:val="20"/>
        <w:lang w:eastAsia="pt-BR"/>
      </w:rPr>
    </w:pPr>
    <w:r w:rsidRPr="00361A9B">
      <w:rPr>
        <w:rFonts w:ascii="Times New Roman" w:eastAsia="Times New Roman" w:hAnsi="Times New Roman" w:cs="Times New Roman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CEFF26" wp14:editId="0DE66159">
              <wp:simplePos x="0" y="0"/>
              <wp:positionH relativeFrom="column">
                <wp:posOffset>-440055</wp:posOffset>
              </wp:positionH>
              <wp:positionV relativeFrom="paragraph">
                <wp:posOffset>-175895</wp:posOffset>
              </wp:positionV>
              <wp:extent cx="1022985" cy="1041400"/>
              <wp:effectExtent l="0" t="0" r="0" b="0"/>
              <wp:wrapNone/>
              <wp:docPr id="1934543778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985" cy="10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4B8B6" w14:textId="618B1938" w:rsidR="00361A9B" w:rsidRDefault="00361A9B" w:rsidP="00361A9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A1F0EBA" wp14:editId="1EACAD8F">
                                <wp:extent cx="838200" cy="952500"/>
                                <wp:effectExtent l="0" t="0" r="0" b="0"/>
                                <wp:docPr id="1770542155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8200" cy="952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CEFF26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34.65pt;margin-top:-13.85pt;width:80.55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" o:allowincell="f" stroked="f">
              <v:textbox>
                <w:txbxContent>
                  <w:p w14:paraId="0484B8B6" w14:textId="618B1938" w:rsidR="00361A9B" w:rsidRDefault="00361A9B" w:rsidP="00361A9B">
                    <w:r>
                      <w:rPr>
                        <w:noProof/>
                      </w:rPr>
                      <w:drawing>
                        <wp:inline distT="0" distB="0" distL="0" distR="0" wp14:anchorId="2A1F0EBA" wp14:editId="1EACAD8F">
                          <wp:extent cx="838200" cy="952500"/>
                          <wp:effectExtent l="0" t="0" r="0" b="0"/>
                          <wp:docPr id="1770542155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8200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361A9B">
      <w:rPr>
        <w:rFonts w:ascii="Times New Roman" w:eastAsia="Times New Roman" w:hAnsi="Times New Roman" w:cs="Times New Roman"/>
        <w:sz w:val="20"/>
        <w:szCs w:val="20"/>
        <w:lang w:eastAsia="pt-BR"/>
      </w:rPr>
      <w:t xml:space="preserve">                   </w:t>
    </w:r>
    <w:r w:rsidRPr="00361A9B">
      <w:rPr>
        <w:rFonts w:ascii="Arial" w:eastAsia="Times New Roman" w:hAnsi="Arial" w:cs="Times New Roman"/>
        <w:szCs w:val="20"/>
        <w:lang w:eastAsia="pt-BR"/>
      </w:rPr>
      <w:t>ESTADO DA BAHIA</w:t>
    </w:r>
  </w:p>
  <w:p w14:paraId="363B9672" w14:textId="77777777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b/>
        <w:sz w:val="26"/>
        <w:szCs w:val="20"/>
        <w:lang w:eastAsia="pt-BR"/>
      </w:rPr>
    </w:pP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                </w:t>
    </w:r>
    <w:r w:rsidRPr="00361A9B">
      <w:rPr>
        <w:rFonts w:ascii="Times New Roman" w:eastAsia="Times New Roman" w:hAnsi="Times New Roman" w:cs="Times New Roman"/>
        <w:b/>
        <w:sz w:val="26"/>
        <w:szCs w:val="20"/>
        <w:lang w:eastAsia="pt-BR"/>
      </w:rPr>
      <w:t>PREFEITURA MUNICIPAL DE JEQUIÉ</w:t>
    </w:r>
  </w:p>
  <w:p w14:paraId="2707635D" w14:textId="77777777" w:rsidR="00361A9B" w:rsidRPr="00361A9B" w:rsidRDefault="00361A9B" w:rsidP="00361A9B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                </w:t>
    </w:r>
    <w:r w:rsidRPr="00361A9B">
      <w:rPr>
        <w:rFonts w:ascii="Times New Roman" w:eastAsia="Times New Roman" w:hAnsi="Times New Roman" w:cs="Times New Roman"/>
        <w:b/>
        <w:szCs w:val="20"/>
        <w:lang w:eastAsia="pt-BR"/>
      </w:rPr>
      <w:t>SECRETARIA MUNICIPAL DE GOVERNO</w:t>
    </w:r>
    <w:r w:rsidRPr="00361A9B">
      <w:rPr>
        <w:rFonts w:ascii="Times New Roman" w:eastAsia="Times New Roman" w:hAnsi="Times New Roman" w:cs="Times New Roman"/>
        <w:szCs w:val="20"/>
        <w:lang w:eastAsia="pt-BR"/>
      </w:rPr>
      <w:t xml:space="preserve"> </w:t>
    </w:r>
  </w:p>
  <w:p w14:paraId="4084BED7" w14:textId="13828FB0" w:rsidR="00361A9B" w:rsidRDefault="00361A9B">
    <w:pPr>
      <w:pStyle w:val="Cabealho"/>
    </w:pPr>
  </w:p>
  <w:p w14:paraId="6B48FABE" w14:textId="77777777" w:rsidR="00361A9B" w:rsidRDefault="00361A9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B1D08"/>
    <w:multiLevelType w:val="hybridMultilevel"/>
    <w:tmpl w:val="075E2154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ABB4727"/>
    <w:multiLevelType w:val="multilevel"/>
    <w:tmpl w:val="BB0A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434C9B"/>
    <w:multiLevelType w:val="multilevel"/>
    <w:tmpl w:val="3F3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344635"/>
    <w:multiLevelType w:val="multilevel"/>
    <w:tmpl w:val="5BD68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8D520C"/>
    <w:multiLevelType w:val="hybridMultilevel"/>
    <w:tmpl w:val="C08AEEE4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71DA7C2B"/>
    <w:multiLevelType w:val="multilevel"/>
    <w:tmpl w:val="A6C6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3607034">
    <w:abstractNumId w:val="4"/>
  </w:num>
  <w:num w:numId="2" w16cid:durableId="1503665625">
    <w:abstractNumId w:val="0"/>
  </w:num>
  <w:num w:numId="3" w16cid:durableId="167331418">
    <w:abstractNumId w:val="3"/>
  </w:num>
  <w:num w:numId="4" w16cid:durableId="1086994107">
    <w:abstractNumId w:val="1"/>
  </w:num>
  <w:num w:numId="5" w16cid:durableId="296224226">
    <w:abstractNumId w:val="2"/>
  </w:num>
  <w:num w:numId="6" w16cid:durableId="5944773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C03"/>
    <w:rsid w:val="00026C58"/>
    <w:rsid w:val="00035CCE"/>
    <w:rsid w:val="00086007"/>
    <w:rsid w:val="000E29B1"/>
    <w:rsid w:val="00132076"/>
    <w:rsid w:val="001450F5"/>
    <w:rsid w:val="001B4E4A"/>
    <w:rsid w:val="001D4829"/>
    <w:rsid w:val="001F0E6B"/>
    <w:rsid w:val="00241124"/>
    <w:rsid w:val="00282E72"/>
    <w:rsid w:val="00286521"/>
    <w:rsid w:val="002F11F2"/>
    <w:rsid w:val="00361A9B"/>
    <w:rsid w:val="003D106A"/>
    <w:rsid w:val="00427E49"/>
    <w:rsid w:val="004877C6"/>
    <w:rsid w:val="004B0EFE"/>
    <w:rsid w:val="00767AF8"/>
    <w:rsid w:val="007E107C"/>
    <w:rsid w:val="007F7F3A"/>
    <w:rsid w:val="008543E9"/>
    <w:rsid w:val="008A2ABF"/>
    <w:rsid w:val="008B2ABB"/>
    <w:rsid w:val="008D0C03"/>
    <w:rsid w:val="008D536B"/>
    <w:rsid w:val="008E3C55"/>
    <w:rsid w:val="008F1E5D"/>
    <w:rsid w:val="00917F88"/>
    <w:rsid w:val="00922E05"/>
    <w:rsid w:val="00937400"/>
    <w:rsid w:val="0095364B"/>
    <w:rsid w:val="0097272A"/>
    <w:rsid w:val="00A63F2E"/>
    <w:rsid w:val="00AE0127"/>
    <w:rsid w:val="00B4349A"/>
    <w:rsid w:val="00B97918"/>
    <w:rsid w:val="00BB33F9"/>
    <w:rsid w:val="00BD50A6"/>
    <w:rsid w:val="00BF2269"/>
    <w:rsid w:val="00C43310"/>
    <w:rsid w:val="00C92A0C"/>
    <w:rsid w:val="00D52C2C"/>
    <w:rsid w:val="00D96EBF"/>
    <w:rsid w:val="00F2481A"/>
    <w:rsid w:val="00F50D10"/>
    <w:rsid w:val="00F74746"/>
    <w:rsid w:val="00F811C0"/>
    <w:rsid w:val="00F846C7"/>
    <w:rsid w:val="00FF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2007E"/>
  <w15:docId w15:val="{1E89A4E5-575F-4D0B-B09D-320D70DFA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D50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0A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1B4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Mdio2-nfase3">
    <w:name w:val="Medium Shading 2 Accent 3"/>
    <w:basedOn w:val="Tabelanormal"/>
    <w:uiPriority w:val="64"/>
    <w:rsid w:val="001B4E4A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adeClara">
    <w:name w:val="Light Grid"/>
    <w:basedOn w:val="Tabelanormal"/>
    <w:uiPriority w:val="62"/>
    <w:rsid w:val="001B4E4A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PargrafodaLista">
    <w:name w:val="List Paragraph"/>
    <w:basedOn w:val="Normal"/>
    <w:uiPriority w:val="34"/>
    <w:qFormat/>
    <w:rsid w:val="008E3C5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6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1A9B"/>
  </w:style>
  <w:style w:type="paragraph" w:styleId="Rodap">
    <w:name w:val="footer"/>
    <w:basedOn w:val="Normal"/>
    <w:link w:val="RodapChar"/>
    <w:uiPriority w:val="99"/>
    <w:unhideWhenUsed/>
    <w:rsid w:val="00361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1A9B"/>
  </w:style>
  <w:style w:type="paragraph" w:styleId="NormalWeb">
    <w:name w:val="Normal (Web)"/>
    <w:basedOn w:val="Normal"/>
    <w:uiPriority w:val="99"/>
    <w:semiHidden/>
    <w:unhideWhenUsed/>
    <w:rsid w:val="00D96E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647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Peccy Almeida</dc:creator>
  <cp:lastModifiedBy>User</cp:lastModifiedBy>
  <cp:revision>3</cp:revision>
  <cp:lastPrinted>2025-12-03T14:00:00Z</cp:lastPrinted>
  <dcterms:created xsi:type="dcterms:W3CDTF">2025-12-04T17:37:00Z</dcterms:created>
  <dcterms:modified xsi:type="dcterms:W3CDTF">2025-12-09T15:55:00Z</dcterms:modified>
</cp:coreProperties>
</file>