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598FF" w14:textId="2DB49C52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b/>
          <w:bCs/>
          <w:lang w:eastAsia="pt-BR"/>
        </w:rPr>
        <w:t xml:space="preserve">PROJETO DE RESOLUÇÃO </w:t>
      </w:r>
      <w:proofErr w:type="gramStart"/>
      <w:r w:rsidRPr="00146563">
        <w:rPr>
          <w:rFonts w:ascii="Arial" w:eastAsia="Times New Roman" w:hAnsi="Arial" w:cs="Arial"/>
          <w:b/>
          <w:bCs/>
          <w:lang w:eastAsia="pt-BR"/>
        </w:rPr>
        <w:t>Nº 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A87A1D">
        <w:rPr>
          <w:rFonts w:ascii="Arial" w:eastAsia="Times New Roman" w:hAnsi="Arial" w:cs="Arial"/>
          <w:b/>
          <w:bCs/>
          <w:lang w:eastAsia="pt-BR"/>
        </w:rPr>
        <w:t>01</w:t>
      </w:r>
      <w:proofErr w:type="gramEnd"/>
      <w:r w:rsidRPr="00146563">
        <w:rPr>
          <w:rFonts w:ascii="Arial" w:eastAsia="Times New Roman" w:hAnsi="Arial" w:cs="Arial"/>
          <w:b/>
          <w:bCs/>
          <w:i/>
          <w:iCs/>
          <w:lang w:eastAsia="pt-BR"/>
        </w:rPr>
        <w:t>/</w:t>
      </w:r>
      <w:r>
        <w:rPr>
          <w:rFonts w:ascii="Arial" w:eastAsia="Times New Roman" w:hAnsi="Arial" w:cs="Arial"/>
          <w:b/>
          <w:bCs/>
          <w:i/>
          <w:iCs/>
          <w:lang w:eastAsia="pt-BR"/>
        </w:rPr>
        <w:t>2025</w:t>
      </w:r>
    </w:p>
    <w:p w14:paraId="26A136B8" w14:textId="77777777" w:rsidR="00EF11AA" w:rsidRPr="004328DF" w:rsidRDefault="00EF11AA" w:rsidP="00EF11A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328DF">
        <w:rPr>
          <w:rFonts w:ascii="Arial" w:eastAsia="Times New Roman" w:hAnsi="Arial" w:cs="Arial"/>
          <w:lang w:eastAsia="pt-BR"/>
        </w:rPr>
        <w:t>JUSTIFICATIVA:</w:t>
      </w:r>
    </w:p>
    <w:p w14:paraId="0A2D91E4" w14:textId="77777777" w:rsidR="004328DF" w:rsidRPr="004328DF" w:rsidRDefault="004328DF" w:rsidP="004328D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328DF">
        <w:rPr>
          <w:rFonts w:ascii="Arial" w:eastAsia="Times New Roman" w:hAnsi="Arial" w:cs="Arial"/>
          <w:lang w:eastAsia="pt-BR"/>
        </w:rPr>
        <w:t>A implantação do Sistema de Apoio ao Processo Legislativo (SAPL) em uma Câmara de Vereadores é justificada por uma série de benefícios que abrangem modernização, eficiência, transparência e economicidade. Desenvolvido pelo Programa Interlegis do Senado Federal, o SAPL é uma solução gratuita e baseada em software livre, que atende às necessidades das casas legislativas de todo o país.</w:t>
      </w:r>
    </w:p>
    <w:p w14:paraId="14B7E4DE" w14:textId="656FBD31" w:rsidR="004328DF" w:rsidRPr="004328DF" w:rsidRDefault="004328DF" w:rsidP="004328D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328DF">
        <w:rPr>
          <w:rFonts w:ascii="Arial" w:eastAsia="Times New Roman" w:hAnsi="Arial" w:cs="Arial"/>
          <w:lang w:eastAsia="pt-BR"/>
        </w:rPr>
        <w:t>Melhorias e Benefícios do SAPL</w:t>
      </w:r>
      <w:r w:rsidRPr="004328DF">
        <w:rPr>
          <w:rFonts w:ascii="Arial" w:eastAsia="Times New Roman" w:hAnsi="Arial" w:cs="Arial"/>
          <w:lang w:eastAsia="pt-BR"/>
        </w:rPr>
        <w:t xml:space="preserve">, </w:t>
      </w:r>
      <w:r w:rsidRPr="004328DF">
        <w:rPr>
          <w:rFonts w:ascii="Arial" w:eastAsia="Times New Roman" w:hAnsi="Arial" w:cs="Arial"/>
          <w:lang w:eastAsia="pt-BR"/>
        </w:rPr>
        <w:t>Modernização e Eficiência</w:t>
      </w:r>
    </w:p>
    <w:p w14:paraId="7466F579" w14:textId="77777777" w:rsidR="004328DF" w:rsidRPr="004328DF" w:rsidRDefault="004328DF" w:rsidP="004328D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328DF">
        <w:rPr>
          <w:rFonts w:ascii="Arial" w:eastAsia="Times New Roman" w:hAnsi="Arial" w:cs="Arial"/>
          <w:lang w:eastAsia="pt-BR"/>
        </w:rPr>
        <w:t>O SAPL informatiza todas as etapas do processo legislativo, desde a elaboração de proposições até a tramitação, votação e publicação das matérias legislativas. Isso elimina a necessidade de processos manuais, reduzindo erros e retrabalho.</w:t>
      </w:r>
    </w:p>
    <w:p w14:paraId="42BEE056" w14:textId="77777777" w:rsidR="004328DF" w:rsidRPr="004328DF" w:rsidRDefault="004328DF" w:rsidP="004328D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328DF">
        <w:rPr>
          <w:rFonts w:ascii="Arial" w:eastAsia="Times New Roman" w:hAnsi="Arial" w:cs="Arial"/>
          <w:lang w:eastAsia="pt-BR"/>
        </w:rPr>
        <w:t>A ferramenta organiza sessões plenárias e permite a gestão centralizada das atividades legislativas, otimizando o trabalho de parlamentares e servidores.</w:t>
      </w:r>
    </w:p>
    <w:p w14:paraId="3A508DCF" w14:textId="77777777" w:rsidR="004328DF" w:rsidRPr="004328DF" w:rsidRDefault="004328DF" w:rsidP="004328D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328DF">
        <w:rPr>
          <w:rFonts w:ascii="Arial" w:eastAsia="Times New Roman" w:hAnsi="Arial" w:cs="Arial"/>
          <w:lang w:eastAsia="pt-BR"/>
        </w:rPr>
        <w:t>Transparência</w:t>
      </w:r>
    </w:p>
    <w:p w14:paraId="2014AD38" w14:textId="62065B8A" w:rsidR="004328DF" w:rsidRPr="004328DF" w:rsidRDefault="004328DF" w:rsidP="004328D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328DF">
        <w:rPr>
          <w:rFonts w:ascii="Arial" w:eastAsia="Times New Roman" w:hAnsi="Arial" w:cs="Arial"/>
          <w:lang w:eastAsia="pt-BR"/>
        </w:rPr>
        <w:t>O sistema facilita o acesso da população às informações legislativas, como projetos de lei, normas jurídicas, composição da Mesa Diretora e resultados de votações. Isso promove maior controle social e alinhamento com as exigências da Lei de Acesso à Informação.</w:t>
      </w:r>
      <w:r w:rsidR="00A87A1D">
        <w:rPr>
          <w:rFonts w:ascii="Arial" w:eastAsia="Times New Roman" w:hAnsi="Arial" w:cs="Arial"/>
          <w:lang w:eastAsia="pt-BR"/>
        </w:rPr>
        <w:t xml:space="preserve"> </w:t>
      </w:r>
      <w:r w:rsidRPr="004328DF">
        <w:rPr>
          <w:rFonts w:ascii="Arial" w:eastAsia="Times New Roman" w:hAnsi="Arial" w:cs="Arial"/>
          <w:lang w:eastAsia="pt-BR"/>
        </w:rPr>
        <w:t>Com o Painel Eletrônico integrado, os cidadãos podem acompanhar as deliberações em tempo real, aumentando a visibilidade dos atos legislativos.</w:t>
      </w:r>
    </w:p>
    <w:p w14:paraId="1D3F76EB" w14:textId="77777777" w:rsidR="004328DF" w:rsidRPr="004328DF" w:rsidRDefault="004328DF" w:rsidP="004328D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328DF">
        <w:rPr>
          <w:rFonts w:ascii="Arial" w:eastAsia="Times New Roman" w:hAnsi="Arial" w:cs="Arial"/>
          <w:lang w:eastAsia="pt-BR"/>
        </w:rPr>
        <w:t>Redução de Custos</w:t>
      </w:r>
    </w:p>
    <w:p w14:paraId="728DE6A6" w14:textId="77777777" w:rsidR="004328DF" w:rsidRPr="004328DF" w:rsidRDefault="004328DF" w:rsidP="004328D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328DF">
        <w:rPr>
          <w:rFonts w:ascii="Arial" w:eastAsia="Times New Roman" w:hAnsi="Arial" w:cs="Arial"/>
          <w:lang w:eastAsia="pt-BR"/>
        </w:rPr>
        <w:t>A digitalização dos processos também reduz despesas com papel, impressão e transporte físico de documentos.</w:t>
      </w:r>
    </w:p>
    <w:p w14:paraId="48D66524" w14:textId="77777777" w:rsidR="004328DF" w:rsidRPr="004328DF" w:rsidRDefault="004328DF" w:rsidP="004328D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328DF">
        <w:rPr>
          <w:rFonts w:ascii="Arial" w:eastAsia="Times New Roman" w:hAnsi="Arial" w:cs="Arial"/>
          <w:lang w:eastAsia="pt-BR"/>
        </w:rPr>
        <w:t>Acessibilidade e Participação Cidadã</w:t>
      </w:r>
    </w:p>
    <w:p w14:paraId="36229E93" w14:textId="3261076B" w:rsidR="004328DF" w:rsidRPr="004328DF" w:rsidRDefault="004328DF" w:rsidP="004328D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328DF">
        <w:rPr>
          <w:rFonts w:ascii="Arial" w:eastAsia="Times New Roman" w:hAnsi="Arial" w:cs="Arial"/>
          <w:lang w:eastAsia="pt-BR"/>
        </w:rPr>
        <w:t>O SAPL permite que os cidadãos acompanhem os processos legislativos remotamente, por meio do portal da Câmara Municipal, promovendo maior interação entre o Legislativo e a sociedade.</w:t>
      </w:r>
      <w:r w:rsidR="00A87A1D">
        <w:rPr>
          <w:rFonts w:ascii="Arial" w:eastAsia="Times New Roman" w:hAnsi="Arial" w:cs="Arial"/>
          <w:lang w:eastAsia="pt-BR"/>
        </w:rPr>
        <w:t xml:space="preserve"> </w:t>
      </w:r>
      <w:r w:rsidRPr="004328DF">
        <w:rPr>
          <w:rFonts w:ascii="Arial" w:eastAsia="Times New Roman" w:hAnsi="Arial" w:cs="Arial"/>
          <w:lang w:eastAsia="pt-BR"/>
        </w:rPr>
        <w:t>Além disso, o sistema oferece funcionalidades como consulta à base de leis municipais e pesquisa avançada por palavras-chave em textos integrais.</w:t>
      </w:r>
    </w:p>
    <w:p w14:paraId="7DB8DF9E" w14:textId="692A4C2F" w:rsidR="004328DF" w:rsidRPr="004328DF" w:rsidRDefault="004328DF" w:rsidP="004328D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328DF">
        <w:rPr>
          <w:rFonts w:ascii="Arial" w:eastAsia="Times New Roman" w:hAnsi="Arial" w:cs="Arial"/>
          <w:lang w:eastAsia="pt-BR"/>
        </w:rPr>
        <w:t>A adoção do SAPL representa um passo estratégico para modernizar as atividades legislativas, assegurar maior transparência nos atos públicos e reduzir custos operacionais. Além disso, ao facilitar o acesso à informação legislativa pela população, o sistema fortalece a democracia participativa. Por essas razões, sua implantação é altamente recomendada para qualquer casa legislativa que busque eficiência administrativa e compromisso com a transparência pública.</w:t>
      </w:r>
    </w:p>
    <w:p w14:paraId="41E3A0ED" w14:textId="77777777" w:rsidR="004E007D" w:rsidRDefault="004E007D" w:rsidP="004E007D">
      <w:pPr>
        <w:spacing w:before="100" w:beforeAutospacing="1" w:after="100" w:afterAutospacing="1" w:line="240" w:lineRule="auto"/>
        <w:ind w:left="4956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3531F3BD" w14:textId="77777777" w:rsidR="004E007D" w:rsidRDefault="004E007D" w:rsidP="004E007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1BAFD721" w14:textId="59C9FE69" w:rsidR="004E007D" w:rsidRPr="00146563" w:rsidRDefault="004E007D" w:rsidP="004E007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b/>
          <w:bCs/>
          <w:lang w:eastAsia="pt-BR"/>
        </w:rPr>
        <w:lastRenderedPageBreak/>
        <w:t xml:space="preserve">PROJETO DE RESOLUÇÃO </w:t>
      </w:r>
      <w:proofErr w:type="gramStart"/>
      <w:r w:rsidRPr="00146563">
        <w:rPr>
          <w:rFonts w:ascii="Arial" w:eastAsia="Times New Roman" w:hAnsi="Arial" w:cs="Arial"/>
          <w:b/>
          <w:bCs/>
          <w:lang w:eastAsia="pt-BR"/>
        </w:rPr>
        <w:t>Nº </w:t>
      </w:r>
      <w:r>
        <w:rPr>
          <w:rFonts w:ascii="Arial" w:eastAsia="Times New Roman" w:hAnsi="Arial" w:cs="Arial"/>
          <w:b/>
          <w:bCs/>
          <w:lang w:eastAsia="pt-BR"/>
        </w:rPr>
        <w:t xml:space="preserve"> 01</w:t>
      </w:r>
      <w:proofErr w:type="gramEnd"/>
      <w:r w:rsidRPr="00146563">
        <w:rPr>
          <w:rFonts w:ascii="Arial" w:eastAsia="Times New Roman" w:hAnsi="Arial" w:cs="Arial"/>
          <w:b/>
          <w:bCs/>
          <w:i/>
          <w:iCs/>
          <w:lang w:eastAsia="pt-BR"/>
        </w:rPr>
        <w:t>/</w:t>
      </w:r>
      <w:r>
        <w:rPr>
          <w:rFonts w:ascii="Arial" w:eastAsia="Times New Roman" w:hAnsi="Arial" w:cs="Arial"/>
          <w:b/>
          <w:bCs/>
          <w:i/>
          <w:iCs/>
          <w:lang w:eastAsia="pt-BR"/>
        </w:rPr>
        <w:t>2025</w:t>
      </w:r>
    </w:p>
    <w:p w14:paraId="09BD7AC1" w14:textId="54EDB718" w:rsidR="004E007D" w:rsidRDefault="004E007D" w:rsidP="004E007D">
      <w:pPr>
        <w:spacing w:before="100" w:beforeAutospacing="1" w:after="100" w:afterAutospacing="1" w:line="240" w:lineRule="auto"/>
        <w:ind w:left="4956"/>
        <w:jc w:val="both"/>
        <w:rPr>
          <w:rFonts w:ascii="Arial" w:eastAsia="Times New Roman" w:hAnsi="Arial" w:cs="Arial"/>
          <w:b/>
          <w:bCs/>
          <w:lang w:eastAsia="pt-BR"/>
        </w:rPr>
      </w:pPr>
      <w:r w:rsidRPr="00146563">
        <w:rPr>
          <w:rFonts w:ascii="Arial" w:eastAsia="Times New Roman" w:hAnsi="Arial" w:cs="Arial"/>
          <w:b/>
          <w:bCs/>
          <w:lang w:eastAsia="pt-BR"/>
        </w:rPr>
        <w:t xml:space="preserve">Dispõe sobre a oficialização do Sistema de Apoio ao Processo Legislativo (SAPL) na Câmara Municipal de </w:t>
      </w:r>
      <w:r>
        <w:rPr>
          <w:rFonts w:ascii="Arial" w:eastAsia="Times New Roman" w:hAnsi="Arial" w:cs="Arial"/>
          <w:b/>
          <w:bCs/>
          <w:lang w:eastAsia="pt-BR"/>
        </w:rPr>
        <w:t xml:space="preserve">Equador-RN </w:t>
      </w:r>
      <w:r w:rsidRPr="00146563">
        <w:rPr>
          <w:rFonts w:ascii="Arial" w:eastAsia="Times New Roman" w:hAnsi="Arial" w:cs="Arial"/>
          <w:b/>
          <w:bCs/>
          <w:lang w:eastAsia="pt-BR"/>
        </w:rPr>
        <w:t>e dá outras providências.</w:t>
      </w:r>
    </w:p>
    <w:p w14:paraId="54A16E6D" w14:textId="77777777" w:rsidR="004E007D" w:rsidRDefault="004E007D" w:rsidP="004E007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146563">
        <w:rPr>
          <w:rFonts w:ascii="Arial" w:eastAsia="Times New Roman" w:hAnsi="Arial" w:cs="Arial"/>
          <w:b/>
          <w:bCs/>
          <w:lang w:eastAsia="pt-BR"/>
        </w:rPr>
        <w:t xml:space="preserve">A Câmara Municipal de </w:t>
      </w:r>
      <w:r w:rsidRPr="004328DF">
        <w:rPr>
          <w:rFonts w:ascii="Arial" w:eastAsia="Times New Roman" w:hAnsi="Arial" w:cs="Arial"/>
          <w:b/>
          <w:bCs/>
          <w:lang w:eastAsia="pt-BR"/>
        </w:rPr>
        <w:t>Equador</w:t>
      </w:r>
      <w:r w:rsidRPr="00146563">
        <w:rPr>
          <w:rFonts w:ascii="Arial" w:eastAsia="Times New Roman" w:hAnsi="Arial" w:cs="Arial"/>
          <w:b/>
          <w:bCs/>
          <w:lang w:eastAsia="pt-BR"/>
        </w:rPr>
        <w:t>, no uso de suas atribuições legais, resolve:</w:t>
      </w:r>
    </w:p>
    <w:p w14:paraId="582D4206" w14:textId="57264C88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b/>
          <w:bCs/>
          <w:lang w:eastAsia="pt-BR"/>
        </w:rPr>
        <w:t>Art. 1º</w:t>
      </w:r>
      <w:r w:rsidRPr="00146563">
        <w:rPr>
          <w:rFonts w:ascii="Arial" w:eastAsia="Times New Roman" w:hAnsi="Arial" w:cs="Arial"/>
          <w:lang w:eastAsia="pt-BR"/>
        </w:rPr>
        <w:t xml:space="preserve"> Fica oficialmente instituído o Sistema de Apoio ao Processo Legislativo (SAPL) na Câmara Municipal de </w:t>
      </w:r>
      <w:r>
        <w:rPr>
          <w:rFonts w:ascii="Arial" w:eastAsia="Times New Roman" w:hAnsi="Arial" w:cs="Arial"/>
          <w:lang w:eastAsia="pt-BR"/>
        </w:rPr>
        <w:t>Equador</w:t>
      </w:r>
      <w:r w:rsidRPr="00146563">
        <w:rPr>
          <w:rFonts w:ascii="Arial" w:eastAsia="Times New Roman" w:hAnsi="Arial" w:cs="Arial"/>
          <w:lang w:eastAsia="pt-BR"/>
        </w:rPr>
        <w:t>, com o objetivo de modernizar e otimizar as atividades legislativas, promovendo maior transparência e eficiência nos processos legislativos.</w:t>
      </w:r>
    </w:p>
    <w:p w14:paraId="5B4ACFBF" w14:textId="77777777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b/>
          <w:bCs/>
          <w:lang w:eastAsia="pt-BR"/>
        </w:rPr>
        <w:t>Art. 2º</w:t>
      </w:r>
      <w:r w:rsidRPr="00146563">
        <w:rPr>
          <w:rFonts w:ascii="Arial" w:eastAsia="Times New Roman" w:hAnsi="Arial" w:cs="Arial"/>
          <w:lang w:eastAsia="pt-BR"/>
        </w:rPr>
        <w:t> O SAPL será utilizado para:</w:t>
      </w:r>
    </w:p>
    <w:p w14:paraId="6010BDFB" w14:textId="77777777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lang w:eastAsia="pt-BR"/>
        </w:rPr>
        <w:t>I. Elaboração e protocolo das proposições legislativas;</w:t>
      </w:r>
    </w:p>
    <w:p w14:paraId="7D554017" w14:textId="77777777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lang w:eastAsia="pt-BR"/>
        </w:rPr>
        <w:t>II. Tramitação e acompanhamento das matérias legislativas;</w:t>
      </w:r>
    </w:p>
    <w:p w14:paraId="4A88A080" w14:textId="77777777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lang w:eastAsia="pt-BR"/>
        </w:rPr>
        <w:t>III. Organização das sessões plenárias;</w:t>
      </w:r>
    </w:p>
    <w:p w14:paraId="4ED2DE22" w14:textId="01A1990C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lang w:eastAsia="pt-BR"/>
        </w:rPr>
        <w:t>IV. Manutenção da base de leis municipais e consultas às informações sobre a Mesa Diretora, comissões, parlamentares, ordem do dia, votações e outros assuntos de interesse público.</w:t>
      </w:r>
    </w:p>
    <w:p w14:paraId="2FB0EE48" w14:textId="77777777" w:rsid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b/>
          <w:bCs/>
          <w:lang w:eastAsia="pt-BR"/>
        </w:rPr>
        <w:t>Art. 3º</w:t>
      </w:r>
      <w:r w:rsidRPr="00146563">
        <w:rPr>
          <w:rFonts w:ascii="Arial" w:eastAsia="Times New Roman" w:hAnsi="Arial" w:cs="Arial"/>
          <w:lang w:eastAsia="pt-BR"/>
        </w:rPr>
        <w:t> A implementação do SAPL deverá ser realizada em conformidade com as diretrizes estabelecidas pelo Programa Interlegis do Senado Federal</w:t>
      </w:r>
      <w:r>
        <w:rPr>
          <w:rFonts w:ascii="Arial" w:eastAsia="Times New Roman" w:hAnsi="Arial" w:cs="Arial"/>
          <w:lang w:eastAsia="pt-BR"/>
        </w:rPr>
        <w:t xml:space="preserve">. </w:t>
      </w:r>
    </w:p>
    <w:p w14:paraId="37EAC375" w14:textId="7B4C0D8E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b/>
          <w:bCs/>
          <w:lang w:eastAsia="pt-BR"/>
        </w:rPr>
        <w:t>Art. 4º</w:t>
      </w:r>
      <w:r w:rsidRPr="00146563">
        <w:rPr>
          <w:rFonts w:ascii="Arial" w:eastAsia="Times New Roman" w:hAnsi="Arial" w:cs="Arial"/>
          <w:lang w:eastAsia="pt-BR"/>
        </w:rPr>
        <w:t> Para a efetivação da utilização do SAPL, a Câmara Municipal deverá:</w:t>
      </w:r>
    </w:p>
    <w:p w14:paraId="44593EBD" w14:textId="77777777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lang w:eastAsia="pt-BR"/>
        </w:rPr>
        <w:t>I. Celebrar um Acordo de Cooperação Técnica (ACT) com o Senado Federal;</w:t>
      </w:r>
    </w:p>
    <w:p w14:paraId="2EC8AD55" w14:textId="77777777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lang w:eastAsia="pt-BR"/>
        </w:rPr>
        <w:t>II. Providenciar a hospedagem DNS do domínio no Interlegis;</w:t>
      </w:r>
    </w:p>
    <w:p w14:paraId="63AE5318" w14:textId="77777777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lang w:eastAsia="pt-BR"/>
        </w:rPr>
        <w:t>III. Solicitar oficinas e treinamentos para capacitação dos servidores e parlamentares no uso da plataforma.</w:t>
      </w:r>
    </w:p>
    <w:p w14:paraId="31B6A8EB" w14:textId="77777777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b/>
          <w:bCs/>
          <w:lang w:eastAsia="pt-BR"/>
        </w:rPr>
        <w:t>Art. 5º</w:t>
      </w:r>
      <w:r w:rsidRPr="00146563">
        <w:rPr>
          <w:rFonts w:ascii="Arial" w:eastAsia="Times New Roman" w:hAnsi="Arial" w:cs="Arial"/>
          <w:lang w:eastAsia="pt-BR"/>
        </w:rPr>
        <w:t> O Poder Executivo fica autorizado a promover as adequações necessárias no Regimento Interno da Câmara Municipal para regulamentar o uso do SAPL.</w:t>
      </w:r>
    </w:p>
    <w:p w14:paraId="477B1A1C" w14:textId="77777777" w:rsidR="00146563" w:rsidRPr="00146563" w:rsidRDefault="00146563" w:rsidP="001465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46563">
        <w:rPr>
          <w:rFonts w:ascii="Arial" w:eastAsia="Times New Roman" w:hAnsi="Arial" w:cs="Arial"/>
          <w:b/>
          <w:bCs/>
          <w:lang w:eastAsia="pt-BR"/>
        </w:rPr>
        <w:t>Art. 6º</w:t>
      </w:r>
      <w:r w:rsidRPr="00146563">
        <w:rPr>
          <w:rFonts w:ascii="Arial" w:eastAsia="Times New Roman" w:hAnsi="Arial" w:cs="Arial"/>
          <w:lang w:eastAsia="pt-BR"/>
        </w:rPr>
        <w:t> Esta Resolução entra em vigor na data de sua publicação, revogadas as disposições em contrário.</w:t>
      </w:r>
    </w:p>
    <w:p w14:paraId="7419DFB4" w14:textId="4C962E7D" w:rsidR="001C4DD3" w:rsidRDefault="001C4DD3" w:rsidP="004E007D">
      <w:pPr>
        <w:spacing w:after="0" w:line="240" w:lineRule="auto"/>
        <w:jc w:val="right"/>
        <w:rPr>
          <w:rFonts w:ascii="Arial" w:eastAsia="Times New Roman" w:hAnsi="Arial" w:cs="Arial"/>
          <w:lang w:eastAsia="pt-BR"/>
        </w:rPr>
      </w:pPr>
      <w:r w:rsidRPr="001C4DD3">
        <w:rPr>
          <w:rFonts w:ascii="Arial" w:eastAsia="Times New Roman" w:hAnsi="Arial" w:cs="Arial"/>
          <w:lang w:eastAsia="pt-BR"/>
        </w:rPr>
        <w:t>Sala das Sessões,</w:t>
      </w:r>
      <w:r w:rsidRPr="00D944D2">
        <w:rPr>
          <w:rFonts w:ascii="Arial" w:eastAsia="Times New Roman" w:hAnsi="Arial" w:cs="Arial"/>
          <w:lang w:eastAsia="pt-BR"/>
        </w:rPr>
        <w:t xml:space="preserve"> em </w:t>
      </w:r>
      <w:r w:rsidR="00146563">
        <w:rPr>
          <w:rFonts w:ascii="Arial" w:eastAsia="Times New Roman" w:hAnsi="Arial" w:cs="Arial"/>
          <w:lang w:eastAsia="pt-BR"/>
        </w:rPr>
        <w:t>1</w:t>
      </w:r>
      <w:r w:rsidRPr="00D944D2">
        <w:rPr>
          <w:rFonts w:ascii="Arial" w:eastAsia="Times New Roman" w:hAnsi="Arial" w:cs="Arial"/>
          <w:lang w:eastAsia="pt-BR"/>
        </w:rPr>
        <w:t>0 de abril 2025</w:t>
      </w:r>
    </w:p>
    <w:p w14:paraId="485E7DFB" w14:textId="77777777" w:rsidR="004E007D" w:rsidRDefault="004E007D" w:rsidP="004E0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6B99090" w14:textId="3FB61C0A" w:rsidR="001C4DD3" w:rsidRDefault="001C4DD3" w:rsidP="004E0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</w:t>
      </w:r>
      <w:r w:rsidR="00D944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</w:t>
      </w:r>
    </w:p>
    <w:p w14:paraId="76333AA5" w14:textId="289E4695" w:rsidR="001C4DD3" w:rsidRPr="00D944D2" w:rsidRDefault="00146563" w:rsidP="00A87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PEDRO MIGUEL DE MEDEIROS NETO</w:t>
      </w:r>
    </w:p>
    <w:p w14:paraId="678D0864" w14:textId="29D51DA5" w:rsidR="001C4DD3" w:rsidRDefault="001C4DD3" w:rsidP="00A87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944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VEREADOR</w:t>
      </w:r>
    </w:p>
    <w:sectPr w:rsidR="001C4DD3" w:rsidSect="004E007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-1701" w:right="1701" w:bottom="249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B5539" w14:textId="77777777" w:rsidR="000C01B9" w:rsidRDefault="000C01B9" w:rsidP="00A47601">
      <w:pPr>
        <w:spacing w:after="0" w:line="240" w:lineRule="auto"/>
      </w:pPr>
      <w:r>
        <w:separator/>
      </w:r>
    </w:p>
  </w:endnote>
  <w:endnote w:type="continuationSeparator" w:id="0">
    <w:p w14:paraId="1FE78895" w14:textId="77777777" w:rsidR="000C01B9" w:rsidRDefault="000C01B9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96312635" name="Imagem 963126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E7696" w14:textId="77777777" w:rsidR="000C01B9" w:rsidRDefault="000C01B9" w:rsidP="00A47601">
      <w:pPr>
        <w:spacing w:after="0" w:line="240" w:lineRule="auto"/>
      </w:pPr>
      <w:r>
        <w:separator/>
      </w:r>
    </w:p>
  </w:footnote>
  <w:footnote w:type="continuationSeparator" w:id="0">
    <w:p w14:paraId="1E96E97A" w14:textId="77777777" w:rsidR="000C01B9" w:rsidRDefault="000C01B9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870209244" name="Imagem 8702092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num w:numId="1" w16cid:durableId="574121693">
    <w:abstractNumId w:val="0"/>
  </w:num>
  <w:num w:numId="2" w16cid:durableId="2053772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25357"/>
    <w:rsid w:val="0004032B"/>
    <w:rsid w:val="0004686B"/>
    <w:rsid w:val="00053724"/>
    <w:rsid w:val="00063980"/>
    <w:rsid w:val="00070CC5"/>
    <w:rsid w:val="00081BC8"/>
    <w:rsid w:val="00087CA5"/>
    <w:rsid w:val="00097E8E"/>
    <w:rsid w:val="000C01B9"/>
    <w:rsid w:val="000D24F8"/>
    <w:rsid w:val="00101BAD"/>
    <w:rsid w:val="00130F92"/>
    <w:rsid w:val="00146563"/>
    <w:rsid w:val="00173836"/>
    <w:rsid w:val="00180D91"/>
    <w:rsid w:val="00182280"/>
    <w:rsid w:val="001930C0"/>
    <w:rsid w:val="001C1C3E"/>
    <w:rsid w:val="001C4DD3"/>
    <w:rsid w:val="001D0D25"/>
    <w:rsid w:val="001F1BED"/>
    <w:rsid w:val="001F3EB3"/>
    <w:rsid w:val="002138B9"/>
    <w:rsid w:val="00224A6E"/>
    <w:rsid w:val="002339E5"/>
    <w:rsid w:val="00233CE1"/>
    <w:rsid w:val="00244EED"/>
    <w:rsid w:val="0025309D"/>
    <w:rsid w:val="00263313"/>
    <w:rsid w:val="00283DA4"/>
    <w:rsid w:val="00295BD6"/>
    <w:rsid w:val="002B007C"/>
    <w:rsid w:val="002E68D5"/>
    <w:rsid w:val="003C7B26"/>
    <w:rsid w:val="003D6A2A"/>
    <w:rsid w:val="0043013B"/>
    <w:rsid w:val="004328DF"/>
    <w:rsid w:val="004342EC"/>
    <w:rsid w:val="00457B80"/>
    <w:rsid w:val="00475AC6"/>
    <w:rsid w:val="004E007D"/>
    <w:rsid w:val="004F70BE"/>
    <w:rsid w:val="00515217"/>
    <w:rsid w:val="00521EF3"/>
    <w:rsid w:val="005333D8"/>
    <w:rsid w:val="005F10BF"/>
    <w:rsid w:val="005F2B89"/>
    <w:rsid w:val="00606733"/>
    <w:rsid w:val="00636C81"/>
    <w:rsid w:val="006558F2"/>
    <w:rsid w:val="006573CC"/>
    <w:rsid w:val="006647AE"/>
    <w:rsid w:val="00666095"/>
    <w:rsid w:val="00684CF4"/>
    <w:rsid w:val="006B22AE"/>
    <w:rsid w:val="006C000E"/>
    <w:rsid w:val="006C56E0"/>
    <w:rsid w:val="006E4B2B"/>
    <w:rsid w:val="006F6826"/>
    <w:rsid w:val="00713C7C"/>
    <w:rsid w:val="00720B00"/>
    <w:rsid w:val="00735DDF"/>
    <w:rsid w:val="00750363"/>
    <w:rsid w:val="007C60BE"/>
    <w:rsid w:val="007C6FC9"/>
    <w:rsid w:val="007F635A"/>
    <w:rsid w:val="00802F2A"/>
    <w:rsid w:val="0081396B"/>
    <w:rsid w:val="008217C7"/>
    <w:rsid w:val="00825B13"/>
    <w:rsid w:val="00866D68"/>
    <w:rsid w:val="00870294"/>
    <w:rsid w:val="008C0045"/>
    <w:rsid w:val="008C34C2"/>
    <w:rsid w:val="008E1D30"/>
    <w:rsid w:val="008F435F"/>
    <w:rsid w:val="008F6D8A"/>
    <w:rsid w:val="00901B85"/>
    <w:rsid w:val="009117DA"/>
    <w:rsid w:val="00911D11"/>
    <w:rsid w:val="0094071F"/>
    <w:rsid w:val="00943110"/>
    <w:rsid w:val="00943C2E"/>
    <w:rsid w:val="0096207E"/>
    <w:rsid w:val="00974D0D"/>
    <w:rsid w:val="00977D18"/>
    <w:rsid w:val="009B72D8"/>
    <w:rsid w:val="009C6769"/>
    <w:rsid w:val="009D613B"/>
    <w:rsid w:val="009F2E3E"/>
    <w:rsid w:val="00A13384"/>
    <w:rsid w:val="00A14C6A"/>
    <w:rsid w:val="00A47601"/>
    <w:rsid w:val="00A63C25"/>
    <w:rsid w:val="00A810B1"/>
    <w:rsid w:val="00A8245A"/>
    <w:rsid w:val="00A83480"/>
    <w:rsid w:val="00A87A1D"/>
    <w:rsid w:val="00A95D4A"/>
    <w:rsid w:val="00A96814"/>
    <w:rsid w:val="00B0706E"/>
    <w:rsid w:val="00B16423"/>
    <w:rsid w:val="00B2096B"/>
    <w:rsid w:val="00B5592A"/>
    <w:rsid w:val="00B57170"/>
    <w:rsid w:val="00B709C2"/>
    <w:rsid w:val="00B87569"/>
    <w:rsid w:val="00BE1347"/>
    <w:rsid w:val="00BE4877"/>
    <w:rsid w:val="00BE5973"/>
    <w:rsid w:val="00C1696A"/>
    <w:rsid w:val="00C30C32"/>
    <w:rsid w:val="00C324ED"/>
    <w:rsid w:val="00C42A0C"/>
    <w:rsid w:val="00C65011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D1845"/>
    <w:rsid w:val="00CD1A78"/>
    <w:rsid w:val="00CE0694"/>
    <w:rsid w:val="00CE15EA"/>
    <w:rsid w:val="00D201B2"/>
    <w:rsid w:val="00D209C7"/>
    <w:rsid w:val="00D40ABE"/>
    <w:rsid w:val="00D41DBB"/>
    <w:rsid w:val="00D8030B"/>
    <w:rsid w:val="00D82F30"/>
    <w:rsid w:val="00D83BDD"/>
    <w:rsid w:val="00D850B7"/>
    <w:rsid w:val="00D904C8"/>
    <w:rsid w:val="00D944D2"/>
    <w:rsid w:val="00D97F76"/>
    <w:rsid w:val="00DB4F23"/>
    <w:rsid w:val="00DB7105"/>
    <w:rsid w:val="00DC01E7"/>
    <w:rsid w:val="00DD2E0B"/>
    <w:rsid w:val="00DE2CB7"/>
    <w:rsid w:val="00DE2D6D"/>
    <w:rsid w:val="00E14F6D"/>
    <w:rsid w:val="00E178D1"/>
    <w:rsid w:val="00E22274"/>
    <w:rsid w:val="00E30F00"/>
    <w:rsid w:val="00E34EDD"/>
    <w:rsid w:val="00E41CA1"/>
    <w:rsid w:val="00E561E0"/>
    <w:rsid w:val="00EB290C"/>
    <w:rsid w:val="00EC19A1"/>
    <w:rsid w:val="00ED4693"/>
    <w:rsid w:val="00EF11AA"/>
    <w:rsid w:val="00F11893"/>
    <w:rsid w:val="00F20E74"/>
    <w:rsid w:val="00F2539E"/>
    <w:rsid w:val="00F277E6"/>
    <w:rsid w:val="00F3089C"/>
    <w:rsid w:val="00F30D6F"/>
    <w:rsid w:val="00F91052"/>
    <w:rsid w:val="00FA1A5A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07D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626</Words>
  <Characters>3386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11</cp:revision>
  <cp:lastPrinted>2025-03-27T19:09:00Z</cp:lastPrinted>
  <dcterms:created xsi:type="dcterms:W3CDTF">2025-03-31T17:58:00Z</dcterms:created>
  <dcterms:modified xsi:type="dcterms:W3CDTF">2025-04-07T17:40:00Z</dcterms:modified>
</cp:coreProperties>
</file>