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668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3111E" w:rsidRPr="0083111E">
        <w:rPr>
          <w:sz w:val="24"/>
          <w:szCs w:val="24"/>
        </w:rPr>
        <w:t>que determine ao setor competente a promoção de ações de conscientização junto aos prestadores de serviços, tais como ônibus balada, carreta furacão, circos, entre outros, quanto à observância da fila de prioridade para crianças com deficiência, bem como ao cumprimento da gratuidade assegurada em lei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3111E" w:rsidRPr="0083111E" w:rsidRDefault="0083111E" w:rsidP="00831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3111E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assegurar o respeito aos direitos das crianças com deficiência, garantindo-lhes atendimento prioritário e o acesso gratuito aos serviços mencionados, conforme previsto na legislação vigente.</w:t>
      </w:r>
    </w:p>
    <w:p w:rsidR="0083111E" w:rsidRPr="0083111E" w:rsidRDefault="0083111E" w:rsidP="00831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3111E">
        <w:rPr>
          <w:rFonts w:asciiTheme="minorHAnsi" w:eastAsia="Times New Roman" w:hAnsiTheme="minorHAnsi" w:cstheme="minorHAnsi"/>
          <w:sz w:val="24"/>
          <w:szCs w:val="24"/>
          <w:lang w:eastAsia="pt-BR"/>
        </w:rPr>
        <w:t>É notório que, em diversas ocasiões, esses direitos não são devidamente observados por alguns prestadores de serviços recreativos, o que acaba gerando constrangimentos e dificultando a inclusão social dessas crianças e de suas famílias. A conscientização dos responsáveis por essas atividades é fundamental para promover um ambiente mais justo, acessível e inclusivo.</w:t>
      </w:r>
    </w:p>
    <w:p w:rsidR="001C2D93" w:rsidRPr="001B4DBD" w:rsidRDefault="0083111E" w:rsidP="00831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3111E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iniciativa contribui para o cumprimento das normas de acessibilidade e inclusão, reforçando o compromisso do município com a dignidade da pessoa humana e com a promoção da igualdade de direitos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0F7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0F7A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0807EC6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C4E085C-8A13-469D-B7A2-CC0D521AA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2026-05-06T11:46:00Z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