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8AF4B2" w14:textId="2ED9686F" w:rsidR="000A4F50" w:rsidRPr="00C757A0" w:rsidRDefault="000A4F50" w:rsidP="000A4F50">
      <w:pPr>
        <w:widowControl w:val="0"/>
        <w:spacing w:after="0" w:line="240" w:lineRule="auto"/>
        <w:ind w:left="2835"/>
        <w:rPr>
          <w:rFonts w:ascii="Garamond" w:eastAsiaTheme="majorEastAsia" w:hAnsi="Garamond" w:cs="Arial"/>
          <w:b/>
          <w:kern w:val="2"/>
          <w:sz w:val="26"/>
          <w:szCs w:val="26"/>
          <w:lang w:val="pt-PT"/>
          <w14:ligatures w14:val="standardContextual"/>
        </w:rPr>
      </w:pPr>
      <w:r w:rsidRPr="00C757A0">
        <w:rPr>
          <w:rFonts w:ascii="Garamond" w:eastAsiaTheme="majorEastAsia" w:hAnsi="Garamond" w:cs="Arial"/>
          <w:b/>
          <w:noProof/>
          <w:kern w:val="2"/>
          <w:sz w:val="26"/>
          <w:szCs w:val="26"/>
          <w:lang w:val="pt-PT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37B187A1" wp14:editId="30AD0E65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953155001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59B342" w14:textId="77777777" w:rsidR="000A4F50" w:rsidRDefault="000A4F50" w:rsidP="000A4F50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</w:rPr>
                            </w:pPr>
                          </w:p>
                          <w:p w14:paraId="143EA4AD" w14:textId="3F2BA063" w:rsidR="000A4F50" w:rsidRPr="00CF0CA3" w:rsidRDefault="000A4F50" w:rsidP="000A4F50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20"/>
                              </w:rPr>
                            </w:pPr>
                            <w:r w:rsidRPr="00CF0CA3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PUBLICADO NO ÓRGÃO OFICIAL ELETRÔNICO N° 33</w:t>
                            </w:r>
                            <w:r w:rsidR="00CF0CA3" w:rsidRPr="00CF0CA3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38</w:t>
                            </w:r>
                            <w:r w:rsidRPr="00CF0CA3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/2026</w:t>
                            </w:r>
                          </w:p>
                          <w:p w14:paraId="42402F14" w14:textId="4519A4B5" w:rsidR="000A4F50" w:rsidRPr="00CF0CA3" w:rsidRDefault="000A4F50" w:rsidP="000A4F50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CF0CA3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 w:rsidR="00CF0CA3" w:rsidRPr="00CF0CA3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24</w:t>
                            </w:r>
                            <w:r w:rsidRPr="00CF0CA3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/03/2026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B187A1" id="Retângulo 2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2859B342" w14:textId="77777777" w:rsidR="000A4F50" w:rsidRDefault="000A4F50" w:rsidP="000A4F50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sz w:val="14"/>
                        </w:rPr>
                      </w:pPr>
                    </w:p>
                    <w:p w14:paraId="143EA4AD" w14:textId="3F2BA063" w:rsidR="000A4F50" w:rsidRPr="00CF0CA3" w:rsidRDefault="000A4F50" w:rsidP="000A4F50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20"/>
                        </w:rPr>
                      </w:pPr>
                      <w:r w:rsidRPr="00CF0CA3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PUBLICADO NO ÓRGÃO OFICIAL ELETRÔNICO N° 33</w:t>
                      </w:r>
                      <w:r w:rsidR="00CF0CA3" w:rsidRPr="00CF0CA3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38</w:t>
                      </w:r>
                      <w:r w:rsidRPr="00CF0CA3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/2026</w:t>
                      </w:r>
                    </w:p>
                    <w:p w14:paraId="42402F14" w14:textId="4519A4B5" w:rsidR="000A4F50" w:rsidRPr="00CF0CA3" w:rsidRDefault="000A4F50" w:rsidP="000A4F50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CF0CA3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 xml:space="preserve">DE: </w:t>
                      </w:r>
                      <w:r w:rsidR="00CF0CA3" w:rsidRPr="00CF0CA3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24</w:t>
                      </w:r>
                      <w:r w:rsidRPr="00CF0CA3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/03/2026</w:t>
                      </w:r>
                    </w:p>
                  </w:txbxContent>
                </v:textbox>
              </v:rect>
            </w:pict>
          </mc:Fallback>
        </mc:AlternateContent>
      </w:r>
      <w:r w:rsidRPr="00C757A0">
        <w:rPr>
          <w:rFonts w:ascii="Garamond" w:eastAsiaTheme="majorEastAsia" w:hAnsi="Garamond" w:cs="Arial"/>
          <w:b/>
          <w:kern w:val="2"/>
          <w:sz w:val="26"/>
          <w:szCs w:val="26"/>
          <w:lang w:val="pt-PT"/>
          <w14:ligatures w14:val="standardContextual"/>
        </w:rPr>
        <w:t xml:space="preserve">L E I  Nº </w:t>
      </w:r>
      <w:r>
        <w:rPr>
          <w:rFonts w:ascii="Garamond" w:eastAsiaTheme="majorEastAsia" w:hAnsi="Garamond" w:cs="Arial"/>
          <w:b/>
          <w:kern w:val="2"/>
          <w:sz w:val="26"/>
          <w:szCs w:val="26"/>
          <w:lang w:val="pt-PT"/>
          <w14:ligatures w14:val="standardContextual"/>
        </w:rPr>
        <w:t>5</w:t>
      </w:r>
      <w:r w:rsidRPr="00C757A0">
        <w:rPr>
          <w:rFonts w:ascii="Garamond" w:eastAsiaTheme="majorEastAsia" w:hAnsi="Garamond" w:cs="Arial"/>
          <w:b/>
          <w:kern w:val="2"/>
          <w:sz w:val="26"/>
          <w:szCs w:val="26"/>
          <w:lang w:val="pt-PT"/>
          <w14:ligatures w14:val="standardContextual"/>
        </w:rPr>
        <w:t xml:space="preserve"> </w:t>
      </w:r>
      <w:r>
        <w:rPr>
          <w:rFonts w:ascii="Garamond" w:eastAsiaTheme="majorEastAsia" w:hAnsi="Garamond" w:cs="Arial"/>
          <w:b/>
          <w:kern w:val="2"/>
          <w:sz w:val="26"/>
          <w:szCs w:val="26"/>
          <w:lang w:val="pt-PT"/>
          <w14:ligatures w14:val="standardContextual"/>
        </w:rPr>
        <w:t>0</w:t>
      </w:r>
      <w:r w:rsidRPr="00C757A0">
        <w:rPr>
          <w:rFonts w:ascii="Garamond" w:eastAsiaTheme="majorEastAsia" w:hAnsi="Garamond" w:cs="Arial"/>
          <w:b/>
          <w:kern w:val="2"/>
          <w:sz w:val="26"/>
          <w:szCs w:val="26"/>
          <w:lang w:val="pt-PT"/>
          <w14:ligatures w14:val="standardContextual"/>
        </w:rPr>
        <w:t xml:space="preserve"> </w:t>
      </w:r>
      <w:r>
        <w:rPr>
          <w:rFonts w:ascii="Garamond" w:eastAsiaTheme="majorEastAsia" w:hAnsi="Garamond" w:cs="Arial"/>
          <w:b/>
          <w:kern w:val="2"/>
          <w:sz w:val="26"/>
          <w:szCs w:val="26"/>
          <w:lang w:val="pt-PT"/>
          <w14:ligatures w14:val="standardContextual"/>
        </w:rPr>
        <w:t>0</w:t>
      </w:r>
      <w:r w:rsidRPr="00C757A0">
        <w:rPr>
          <w:rFonts w:ascii="Garamond" w:eastAsiaTheme="majorEastAsia" w:hAnsi="Garamond" w:cs="Arial"/>
          <w:b/>
          <w:kern w:val="2"/>
          <w:sz w:val="26"/>
          <w:szCs w:val="26"/>
          <w:lang w:val="pt-PT"/>
          <w14:ligatures w14:val="standardContextual"/>
        </w:rPr>
        <w:t xml:space="preserve"> </w:t>
      </w:r>
      <w:r w:rsidR="00CF0CA3">
        <w:rPr>
          <w:rFonts w:ascii="Garamond" w:eastAsiaTheme="majorEastAsia" w:hAnsi="Garamond" w:cs="Arial"/>
          <w:b/>
          <w:kern w:val="2"/>
          <w:sz w:val="26"/>
          <w:szCs w:val="26"/>
          <w:lang w:val="pt-PT"/>
          <w14:ligatures w14:val="standardContextual"/>
        </w:rPr>
        <w:t>1</w:t>
      </w:r>
    </w:p>
    <w:p w14:paraId="67DA2B07" w14:textId="541E4F5E" w:rsidR="000A4F50" w:rsidRPr="000A4F50" w:rsidRDefault="000A4F50" w:rsidP="000A4F50">
      <w:pPr>
        <w:widowControl w:val="0"/>
        <w:spacing w:after="0" w:line="240" w:lineRule="auto"/>
        <w:ind w:left="2835"/>
        <w:rPr>
          <w:rFonts w:ascii="Arial" w:eastAsiaTheme="majorEastAsia" w:hAnsi="Arial" w:cs="Arial"/>
          <w:b/>
          <w:kern w:val="2"/>
          <w:sz w:val="24"/>
          <w:szCs w:val="24"/>
          <w:lang w:val="pt-PT"/>
          <w14:ligatures w14:val="standardContextual"/>
        </w:rPr>
      </w:pPr>
      <w:r w:rsidRPr="000A4F50">
        <w:rPr>
          <w:rFonts w:ascii="Arial" w:eastAsiaTheme="majorEastAsia" w:hAnsi="Arial" w:cs="Arial"/>
          <w:kern w:val="2"/>
          <w:sz w:val="24"/>
          <w:szCs w:val="24"/>
          <w:lang w:val="pt-PT"/>
          <w14:ligatures w14:val="standardContextual"/>
        </w:rPr>
        <w:t xml:space="preserve">De </w:t>
      </w:r>
      <w:r w:rsidR="00CF0CA3">
        <w:rPr>
          <w:rFonts w:ascii="Arial" w:eastAsiaTheme="majorEastAsia" w:hAnsi="Arial" w:cs="Arial"/>
          <w:kern w:val="2"/>
          <w:sz w:val="24"/>
          <w:szCs w:val="24"/>
          <w:lang w:val="pt-PT"/>
          <w14:ligatures w14:val="standardContextual"/>
        </w:rPr>
        <w:t>24</w:t>
      </w:r>
      <w:r w:rsidRPr="000A4F50">
        <w:rPr>
          <w:rFonts w:ascii="Arial" w:eastAsiaTheme="majorEastAsia" w:hAnsi="Arial" w:cs="Arial"/>
          <w:kern w:val="2"/>
          <w:sz w:val="24"/>
          <w:szCs w:val="24"/>
          <w:lang w:val="pt-PT"/>
          <w14:ligatures w14:val="standardContextual"/>
        </w:rPr>
        <w:t xml:space="preserve"> de março de 2026</w:t>
      </w:r>
      <w:r w:rsidRPr="000A4F50">
        <w:rPr>
          <w:rFonts w:ascii="Arial" w:eastAsiaTheme="majorEastAsia" w:hAnsi="Arial" w:cs="Arial"/>
          <w:b/>
          <w:bCs/>
          <w:kern w:val="2"/>
          <w:sz w:val="24"/>
          <w:szCs w:val="24"/>
          <w:lang w:val="pt-PT"/>
          <w14:ligatures w14:val="standardContextual"/>
        </w:rPr>
        <w:t>.</w:t>
      </w:r>
    </w:p>
    <w:p w14:paraId="158267A6" w14:textId="77777777" w:rsidR="00EB1EFB" w:rsidRPr="0036215F" w:rsidRDefault="00EB1EFB" w:rsidP="00EB1EFB">
      <w:pPr>
        <w:pStyle w:val="CM5"/>
        <w:spacing w:after="0"/>
        <w:ind w:left="2835"/>
        <w:jc w:val="both"/>
        <w:rPr>
          <w:rFonts w:ascii="Arial" w:hAnsi="Arial" w:cs="Arial"/>
          <w:bCs/>
          <w:iCs/>
        </w:rPr>
      </w:pPr>
    </w:p>
    <w:p w14:paraId="46CEF5F0" w14:textId="26171685" w:rsidR="00EB1EFB" w:rsidRPr="0036215F" w:rsidRDefault="00EB1EFB" w:rsidP="00EB1EFB">
      <w:pPr>
        <w:pStyle w:val="CM5"/>
        <w:spacing w:after="0"/>
        <w:ind w:left="2835"/>
        <w:jc w:val="both"/>
        <w:rPr>
          <w:rFonts w:ascii="Arial" w:hAnsi="Arial" w:cs="Arial"/>
        </w:rPr>
      </w:pPr>
      <w:r>
        <w:rPr>
          <w:rFonts w:ascii="Arial" w:hAnsi="Arial" w:cs="Arial"/>
          <w:bCs/>
          <w:iCs/>
        </w:rPr>
        <w:t xml:space="preserve">Altera a ementa e dispositivo da Lei nº 1.434, de 11 de março de 2002, que </w:t>
      </w:r>
      <w:r w:rsidR="00DA2C34">
        <w:rPr>
          <w:rFonts w:ascii="Arial" w:hAnsi="Arial" w:cs="Arial"/>
          <w:bCs/>
          <w:iCs/>
        </w:rPr>
        <w:t>“D</w:t>
      </w:r>
      <w:r w:rsidRPr="00A16B20">
        <w:rPr>
          <w:rFonts w:ascii="Arial" w:hAnsi="Arial" w:cs="Arial"/>
          <w:iCs/>
        </w:rPr>
        <w:t xml:space="preserve">enomina </w:t>
      </w:r>
      <w:r>
        <w:rPr>
          <w:rFonts w:ascii="Arial" w:hAnsi="Arial" w:cs="Arial"/>
          <w:iCs/>
        </w:rPr>
        <w:t>R</w:t>
      </w:r>
      <w:r w:rsidRPr="00A16B20">
        <w:rPr>
          <w:rFonts w:ascii="Arial" w:hAnsi="Arial" w:cs="Arial"/>
          <w:iCs/>
        </w:rPr>
        <w:t xml:space="preserve">ua </w:t>
      </w:r>
      <w:r>
        <w:rPr>
          <w:rFonts w:ascii="Arial" w:hAnsi="Arial" w:cs="Arial"/>
          <w:iCs/>
        </w:rPr>
        <w:t>A</w:t>
      </w:r>
      <w:r w:rsidRPr="00A16B20">
        <w:rPr>
          <w:rFonts w:ascii="Arial" w:hAnsi="Arial" w:cs="Arial"/>
          <w:iCs/>
        </w:rPr>
        <w:t xml:space="preserve">raras, a via localizada entre as quadras 8 e 9 da </w:t>
      </w:r>
      <w:r>
        <w:rPr>
          <w:rFonts w:ascii="Arial" w:hAnsi="Arial" w:cs="Arial"/>
          <w:iCs/>
        </w:rPr>
        <w:t>V</w:t>
      </w:r>
      <w:r w:rsidRPr="00A16B20">
        <w:rPr>
          <w:rFonts w:ascii="Arial" w:hAnsi="Arial" w:cs="Arial"/>
          <w:iCs/>
        </w:rPr>
        <w:t xml:space="preserve">ila </w:t>
      </w:r>
      <w:r>
        <w:rPr>
          <w:rFonts w:ascii="Arial" w:hAnsi="Arial" w:cs="Arial"/>
          <w:iCs/>
        </w:rPr>
        <w:t>T</w:t>
      </w:r>
      <w:r w:rsidRPr="00A16B20">
        <w:rPr>
          <w:rFonts w:ascii="Arial" w:hAnsi="Arial" w:cs="Arial"/>
          <w:iCs/>
        </w:rPr>
        <w:t xml:space="preserve">eixeira, da </w:t>
      </w:r>
      <w:r>
        <w:rPr>
          <w:rFonts w:ascii="Arial" w:hAnsi="Arial" w:cs="Arial"/>
          <w:iCs/>
        </w:rPr>
        <w:t>P</w:t>
      </w:r>
      <w:r w:rsidRPr="00A16B20">
        <w:rPr>
          <w:rFonts w:ascii="Arial" w:hAnsi="Arial" w:cs="Arial"/>
          <w:iCs/>
        </w:rPr>
        <w:t xml:space="preserve">lanta </w:t>
      </w:r>
      <w:r>
        <w:rPr>
          <w:rFonts w:ascii="Arial" w:hAnsi="Arial" w:cs="Arial"/>
          <w:iCs/>
        </w:rPr>
        <w:t>G</w:t>
      </w:r>
      <w:r w:rsidRPr="00A16B20">
        <w:rPr>
          <w:rFonts w:ascii="Arial" w:hAnsi="Arial" w:cs="Arial"/>
          <w:iCs/>
        </w:rPr>
        <w:t xml:space="preserve">eral do </w:t>
      </w:r>
      <w:r>
        <w:rPr>
          <w:rFonts w:ascii="Arial" w:hAnsi="Arial" w:cs="Arial"/>
          <w:iCs/>
        </w:rPr>
        <w:t>M</w:t>
      </w:r>
      <w:r w:rsidRPr="00A16B20">
        <w:rPr>
          <w:rFonts w:ascii="Arial" w:hAnsi="Arial" w:cs="Arial"/>
          <w:iCs/>
        </w:rPr>
        <w:t xml:space="preserve">unicípio de </w:t>
      </w:r>
      <w:r>
        <w:rPr>
          <w:rFonts w:ascii="Arial" w:hAnsi="Arial" w:cs="Arial"/>
          <w:iCs/>
        </w:rPr>
        <w:t>C</w:t>
      </w:r>
      <w:r w:rsidRPr="00A16B20">
        <w:rPr>
          <w:rFonts w:ascii="Arial" w:hAnsi="Arial" w:cs="Arial"/>
          <w:iCs/>
        </w:rPr>
        <w:t xml:space="preserve">ampo </w:t>
      </w:r>
      <w:r>
        <w:rPr>
          <w:rFonts w:ascii="Arial" w:hAnsi="Arial" w:cs="Arial"/>
          <w:iCs/>
        </w:rPr>
        <w:t>M</w:t>
      </w:r>
      <w:r w:rsidRPr="00A16B20">
        <w:rPr>
          <w:rFonts w:ascii="Arial" w:hAnsi="Arial" w:cs="Arial"/>
          <w:iCs/>
        </w:rPr>
        <w:t>ourão</w:t>
      </w:r>
      <w:r w:rsidR="00DA2C34">
        <w:rPr>
          <w:rFonts w:ascii="Arial" w:hAnsi="Arial" w:cs="Arial"/>
          <w:iCs/>
        </w:rPr>
        <w:t>”</w:t>
      </w:r>
      <w:r w:rsidRPr="00A16B20">
        <w:rPr>
          <w:rFonts w:ascii="Arial" w:hAnsi="Arial" w:cs="Arial"/>
        </w:rPr>
        <w:t>.</w:t>
      </w:r>
    </w:p>
    <w:p w14:paraId="0CBDDF98" w14:textId="77777777" w:rsidR="00EB1EFB" w:rsidRPr="0036215F" w:rsidRDefault="00EB1EFB" w:rsidP="00EB1EFB">
      <w:pPr>
        <w:pStyle w:val="Default"/>
        <w:ind w:left="2858"/>
        <w:jc w:val="both"/>
        <w:rPr>
          <w:rFonts w:ascii="Arial" w:hAnsi="Arial" w:cs="Arial"/>
          <w:color w:val="auto"/>
        </w:rPr>
      </w:pPr>
    </w:p>
    <w:p w14:paraId="6B3770CE" w14:textId="77777777" w:rsidR="00EB1EFB" w:rsidRPr="0036215F" w:rsidRDefault="00EB1EFB" w:rsidP="00EB1EFB">
      <w:pPr>
        <w:pStyle w:val="CM5"/>
        <w:spacing w:after="0"/>
        <w:ind w:firstLine="1415"/>
        <w:jc w:val="both"/>
        <w:rPr>
          <w:rFonts w:ascii="Arial" w:hAnsi="Arial" w:cs="Arial"/>
        </w:rPr>
      </w:pPr>
      <w:r w:rsidRPr="0036215F">
        <w:rPr>
          <w:rFonts w:ascii="Arial" w:hAnsi="Arial" w:cs="Arial"/>
          <w:bCs/>
        </w:rPr>
        <w:t>O</w:t>
      </w:r>
      <w:r w:rsidRPr="0036215F">
        <w:rPr>
          <w:rFonts w:ascii="Arial" w:hAnsi="Arial" w:cs="Arial"/>
          <w:b/>
        </w:rPr>
        <w:t xml:space="preserve"> </w:t>
      </w:r>
      <w:r w:rsidRPr="0036215F">
        <w:rPr>
          <w:rFonts w:ascii="Arial" w:hAnsi="Arial" w:cs="Arial"/>
          <w:b/>
          <w:bCs/>
        </w:rPr>
        <w:t>PODER LEGISLATIVO DE CAMPO MOURÃO</w:t>
      </w:r>
      <w:r w:rsidRPr="0036215F">
        <w:rPr>
          <w:rFonts w:ascii="Arial" w:hAnsi="Arial" w:cs="Arial"/>
        </w:rPr>
        <w:t>, Estado do Paraná, aprova e eu, Prefeito do Município, sanciono a seguinte,</w:t>
      </w:r>
    </w:p>
    <w:p w14:paraId="48EF7D94" w14:textId="77777777" w:rsidR="00EB1EFB" w:rsidRPr="00F96F3E" w:rsidRDefault="00EB1EFB" w:rsidP="00EB1EFB">
      <w:pPr>
        <w:pStyle w:val="CM5"/>
        <w:spacing w:after="0"/>
        <w:jc w:val="center"/>
        <w:rPr>
          <w:rFonts w:ascii="Garamond" w:hAnsi="Garamond" w:cs="Arial"/>
          <w:sz w:val="26"/>
          <w:szCs w:val="26"/>
        </w:rPr>
      </w:pPr>
    </w:p>
    <w:p w14:paraId="02EB9CF2" w14:textId="77777777" w:rsidR="00EB1EFB" w:rsidRPr="00F96F3E" w:rsidRDefault="00EB1EFB" w:rsidP="00EB1EFB">
      <w:pPr>
        <w:pStyle w:val="CM5"/>
        <w:spacing w:after="0"/>
        <w:jc w:val="center"/>
        <w:rPr>
          <w:rFonts w:ascii="Garamond" w:hAnsi="Garamond" w:cs="Arial"/>
          <w:b/>
          <w:sz w:val="26"/>
          <w:szCs w:val="26"/>
        </w:rPr>
      </w:pPr>
      <w:r w:rsidRPr="00F96F3E">
        <w:rPr>
          <w:rFonts w:ascii="Garamond" w:hAnsi="Garamond" w:cs="Arial"/>
          <w:b/>
          <w:sz w:val="26"/>
          <w:szCs w:val="26"/>
        </w:rPr>
        <w:t xml:space="preserve">L E </w:t>
      </w:r>
      <w:proofErr w:type="gramStart"/>
      <w:r w:rsidRPr="00F96F3E">
        <w:rPr>
          <w:rFonts w:ascii="Garamond" w:hAnsi="Garamond" w:cs="Arial"/>
          <w:b/>
          <w:sz w:val="26"/>
          <w:szCs w:val="26"/>
        </w:rPr>
        <w:t>I :</w:t>
      </w:r>
      <w:proofErr w:type="gramEnd"/>
    </w:p>
    <w:p w14:paraId="62E9B74B" w14:textId="77777777" w:rsidR="00EB1EFB" w:rsidRPr="00F96F3E" w:rsidRDefault="00EB1EFB" w:rsidP="00EB1EFB">
      <w:pPr>
        <w:pStyle w:val="Default"/>
        <w:jc w:val="center"/>
        <w:rPr>
          <w:rFonts w:ascii="Garamond" w:hAnsi="Garamond" w:cs="Arial"/>
          <w:color w:val="auto"/>
          <w:sz w:val="26"/>
          <w:szCs w:val="26"/>
        </w:rPr>
      </w:pPr>
    </w:p>
    <w:p w14:paraId="3B2999CE" w14:textId="77777777" w:rsidR="00EB1EFB" w:rsidRPr="00A16B20" w:rsidRDefault="00EB1EFB" w:rsidP="00EB1EFB">
      <w:pPr>
        <w:pStyle w:val="CM4"/>
        <w:spacing w:after="0"/>
        <w:ind w:firstLine="1418"/>
        <w:jc w:val="both"/>
        <w:rPr>
          <w:rFonts w:ascii="Arial" w:hAnsi="Arial" w:cs="Arial"/>
          <w:bCs/>
          <w:iCs/>
        </w:rPr>
      </w:pPr>
      <w:r w:rsidRPr="00A16B20">
        <w:rPr>
          <w:rFonts w:ascii="Arial" w:hAnsi="Arial" w:cs="Arial"/>
          <w:b/>
          <w:bCs/>
        </w:rPr>
        <w:t>Art. 1º</w:t>
      </w:r>
      <w:r w:rsidRPr="00A16B20">
        <w:rPr>
          <w:rFonts w:ascii="Arial" w:hAnsi="Arial" w:cs="Arial"/>
        </w:rPr>
        <w:t xml:space="preserve"> A ementa </w:t>
      </w:r>
      <w:r>
        <w:rPr>
          <w:rFonts w:ascii="Arial" w:hAnsi="Arial" w:cs="Arial"/>
        </w:rPr>
        <w:t xml:space="preserve">e o artigo 1º </w:t>
      </w:r>
      <w:r w:rsidRPr="00A16B20">
        <w:rPr>
          <w:rFonts w:ascii="Arial" w:hAnsi="Arial" w:cs="Arial"/>
        </w:rPr>
        <w:t xml:space="preserve">da Lei </w:t>
      </w:r>
      <w:r w:rsidRPr="00A16B20">
        <w:rPr>
          <w:rFonts w:ascii="Arial" w:hAnsi="Arial" w:cs="Arial"/>
          <w:bCs/>
          <w:iCs/>
        </w:rPr>
        <w:t>nº 1.434, de 11 de março de 2002, passa</w:t>
      </w:r>
      <w:r>
        <w:rPr>
          <w:rFonts w:ascii="Arial" w:hAnsi="Arial" w:cs="Arial"/>
          <w:bCs/>
          <w:iCs/>
        </w:rPr>
        <w:t>m</w:t>
      </w:r>
      <w:r w:rsidRPr="00A16B20">
        <w:rPr>
          <w:rFonts w:ascii="Arial" w:hAnsi="Arial" w:cs="Arial"/>
          <w:bCs/>
          <w:iCs/>
        </w:rPr>
        <w:t xml:space="preserve"> a vigorar com a seguinte redação:</w:t>
      </w:r>
    </w:p>
    <w:p w14:paraId="45FE3A58" w14:textId="77777777" w:rsidR="00EB1EFB" w:rsidRPr="00A16B20" w:rsidRDefault="00EB1EFB" w:rsidP="00EB1EFB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  <w:lang w:val="de-DE"/>
        </w:rPr>
      </w:pPr>
    </w:p>
    <w:p w14:paraId="451118E3" w14:textId="77777777" w:rsidR="00EB1EFB" w:rsidRPr="00A16B20" w:rsidRDefault="00EB1EFB" w:rsidP="00EB1EFB">
      <w:pPr>
        <w:widowControl w:val="0"/>
        <w:spacing w:after="0" w:line="240" w:lineRule="auto"/>
        <w:ind w:firstLine="1418"/>
        <w:jc w:val="both"/>
        <w:rPr>
          <w:rFonts w:ascii="Arial" w:hAnsi="Arial" w:cs="Arial"/>
          <w:i/>
          <w:iCs/>
          <w:sz w:val="24"/>
          <w:szCs w:val="24"/>
          <w:lang w:val="de-DE"/>
        </w:rPr>
      </w:pPr>
      <w:r w:rsidRPr="00A16B20">
        <w:rPr>
          <w:rFonts w:ascii="Arial" w:hAnsi="Arial" w:cs="Arial"/>
          <w:i/>
          <w:iCs/>
          <w:sz w:val="24"/>
          <w:szCs w:val="24"/>
        </w:rPr>
        <w:t>“Denomina Rua Araras, a via localizada entre as quadras 8 e 9, e a via que faz testada com os lotes das quadras 1 e 2, todos da Vila Teixeira, da Planta Geral do Município de Campo Mourão.”</w:t>
      </w:r>
    </w:p>
    <w:p w14:paraId="3BF48AEA" w14:textId="77777777" w:rsidR="00EB1EFB" w:rsidRPr="00A16B20" w:rsidRDefault="00EB1EFB" w:rsidP="00EB1EFB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  <w:lang w:val="de-DE"/>
        </w:rPr>
      </w:pPr>
    </w:p>
    <w:p w14:paraId="2F8213AB" w14:textId="77777777" w:rsidR="00EB1EFB" w:rsidRPr="00892A75" w:rsidRDefault="00EB1EFB" w:rsidP="00EB1EFB">
      <w:pPr>
        <w:widowControl w:val="0"/>
        <w:spacing w:after="0" w:line="240" w:lineRule="auto"/>
        <w:ind w:firstLine="1418"/>
        <w:jc w:val="both"/>
        <w:rPr>
          <w:rFonts w:ascii="Arial" w:hAnsi="Arial" w:cs="Arial"/>
          <w:i/>
          <w:iCs/>
          <w:sz w:val="24"/>
          <w:szCs w:val="24"/>
          <w:lang w:val="de-DE"/>
        </w:rPr>
      </w:pPr>
      <w:r w:rsidRPr="00A16B20">
        <w:rPr>
          <w:rFonts w:ascii="Arial" w:hAnsi="Arial" w:cs="Arial"/>
          <w:i/>
          <w:iCs/>
          <w:sz w:val="24"/>
          <w:szCs w:val="24"/>
        </w:rPr>
        <w:t>“</w:t>
      </w:r>
      <w:r w:rsidRPr="00CE4C72">
        <w:rPr>
          <w:rFonts w:ascii="Arial" w:hAnsi="Arial" w:cs="Arial"/>
          <w:b/>
          <w:bCs/>
          <w:i/>
          <w:iCs/>
          <w:sz w:val="24"/>
          <w:szCs w:val="24"/>
        </w:rPr>
        <w:t>Art. 1º</w:t>
      </w:r>
      <w:r w:rsidRPr="00892A75">
        <w:rPr>
          <w:rFonts w:ascii="Arial" w:hAnsi="Arial" w:cs="Arial"/>
          <w:i/>
          <w:iCs/>
          <w:sz w:val="24"/>
          <w:szCs w:val="24"/>
        </w:rPr>
        <w:t xml:space="preserve"> Fica denominada Rua Araras, a via localizada entre as quadras 8 e 9</w:t>
      </w:r>
      <w:r>
        <w:rPr>
          <w:rFonts w:ascii="Arial" w:hAnsi="Arial" w:cs="Arial"/>
          <w:i/>
          <w:iCs/>
          <w:sz w:val="24"/>
          <w:szCs w:val="24"/>
        </w:rPr>
        <w:t xml:space="preserve">, </w:t>
      </w:r>
      <w:r w:rsidRPr="00A16B20">
        <w:rPr>
          <w:rFonts w:ascii="Arial" w:hAnsi="Arial" w:cs="Arial"/>
          <w:i/>
          <w:iCs/>
          <w:sz w:val="24"/>
          <w:szCs w:val="24"/>
        </w:rPr>
        <w:t>e a via que faz testada com os lotes das quadras 1 e 2, todos da Vila Teixeira, da Planta Geral do Município de Campo Mourão</w:t>
      </w:r>
      <w:r w:rsidRPr="00892A75">
        <w:rPr>
          <w:rFonts w:ascii="Arial" w:hAnsi="Arial" w:cs="Arial"/>
          <w:i/>
          <w:iCs/>
          <w:sz w:val="24"/>
          <w:szCs w:val="24"/>
        </w:rPr>
        <w:t>.</w:t>
      </w:r>
      <w:r>
        <w:rPr>
          <w:rFonts w:ascii="Arial" w:hAnsi="Arial" w:cs="Arial"/>
          <w:i/>
          <w:iCs/>
          <w:sz w:val="24"/>
          <w:szCs w:val="24"/>
        </w:rPr>
        <w:t>”</w:t>
      </w:r>
    </w:p>
    <w:p w14:paraId="2C3946BD" w14:textId="77777777" w:rsidR="00EB1EFB" w:rsidRDefault="00EB1EFB" w:rsidP="00EB1EFB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  <w:lang w:val="de-DE"/>
        </w:rPr>
      </w:pPr>
    </w:p>
    <w:p w14:paraId="2C5B7C4E" w14:textId="77777777" w:rsidR="00EB1EFB" w:rsidRDefault="00EB1EFB" w:rsidP="00EB1EFB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B8663F">
        <w:rPr>
          <w:rFonts w:ascii="Arial" w:hAnsi="Arial" w:cs="Arial"/>
          <w:b/>
          <w:sz w:val="24"/>
          <w:szCs w:val="24"/>
        </w:rPr>
        <w:t>Art.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B8663F">
        <w:rPr>
          <w:rFonts w:ascii="Arial" w:hAnsi="Arial" w:cs="Arial"/>
          <w:b/>
          <w:sz w:val="24"/>
          <w:szCs w:val="24"/>
        </w:rPr>
        <w:t>2º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B8663F">
        <w:rPr>
          <w:rFonts w:ascii="Arial" w:hAnsi="Arial" w:cs="Arial"/>
          <w:sz w:val="24"/>
          <w:szCs w:val="24"/>
        </w:rPr>
        <w:t>Esta Lei entra em vigor na data de sua publicação.</w:t>
      </w:r>
    </w:p>
    <w:p w14:paraId="47E4D495" w14:textId="77777777" w:rsidR="00EB1EFB" w:rsidRDefault="00EB1EFB" w:rsidP="00EB1EFB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50BEA703" w14:textId="77777777" w:rsidR="000A4F50" w:rsidRPr="000A4F50" w:rsidRDefault="000A4F50" w:rsidP="000A4F50">
      <w:pPr>
        <w:pStyle w:val="Ttulo6"/>
        <w:keepNext w:val="0"/>
        <w:keepLines w:val="0"/>
        <w:widowControl w:val="0"/>
        <w:spacing w:before="0" w:line="240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0A4F50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3D1A0258" w14:textId="632946EF" w:rsidR="000A4F50" w:rsidRPr="000A4F50" w:rsidRDefault="000A4F50" w:rsidP="000A4F5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0A4F50">
        <w:rPr>
          <w:rFonts w:ascii="Arial" w:hAnsi="Arial" w:cs="Arial"/>
          <w:sz w:val="24"/>
          <w:szCs w:val="24"/>
        </w:rPr>
        <w:t xml:space="preserve">Campo Mourão, </w:t>
      </w:r>
      <w:r w:rsidR="00CF0CA3">
        <w:rPr>
          <w:rFonts w:ascii="Arial" w:hAnsi="Arial" w:cs="Arial"/>
          <w:sz w:val="24"/>
          <w:szCs w:val="24"/>
        </w:rPr>
        <w:t>24</w:t>
      </w:r>
      <w:r w:rsidRPr="000A4F50">
        <w:rPr>
          <w:rFonts w:ascii="Arial" w:hAnsi="Arial" w:cs="Arial"/>
          <w:sz w:val="24"/>
          <w:szCs w:val="24"/>
        </w:rPr>
        <w:t xml:space="preserve"> de março de 2026</w:t>
      </w:r>
    </w:p>
    <w:p w14:paraId="29D8C528" w14:textId="77777777" w:rsidR="000A4F50" w:rsidRPr="000A4F50" w:rsidRDefault="000A4F50" w:rsidP="000A4F50">
      <w:pPr>
        <w:widowControl w:val="0"/>
        <w:tabs>
          <w:tab w:val="center" w:pos="4535"/>
          <w:tab w:val="left" w:pos="766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C106B8A" w14:textId="77777777" w:rsidR="000A4F50" w:rsidRPr="000A4F50" w:rsidRDefault="000A4F50" w:rsidP="000A4F50">
      <w:pPr>
        <w:widowControl w:val="0"/>
        <w:tabs>
          <w:tab w:val="center" w:pos="4535"/>
          <w:tab w:val="left" w:pos="766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CFA8F70" w14:textId="77777777" w:rsidR="000A4F50" w:rsidRPr="000A4F50" w:rsidRDefault="000A4F50" w:rsidP="000A4F50">
      <w:pPr>
        <w:widowControl w:val="0"/>
        <w:tabs>
          <w:tab w:val="center" w:pos="4535"/>
          <w:tab w:val="left" w:pos="766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35D6A5E" w14:textId="77777777" w:rsidR="000A4F50" w:rsidRPr="000A4F50" w:rsidRDefault="000A4F50" w:rsidP="000A4F50">
      <w:pPr>
        <w:widowControl w:val="0"/>
        <w:tabs>
          <w:tab w:val="center" w:pos="4535"/>
          <w:tab w:val="left" w:pos="7665"/>
        </w:tabs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1C67835" w14:textId="77777777" w:rsidR="000A4F50" w:rsidRPr="000A4F50" w:rsidRDefault="000A4F50" w:rsidP="000A4F50">
      <w:pPr>
        <w:widowControl w:val="0"/>
        <w:tabs>
          <w:tab w:val="center" w:pos="4535"/>
          <w:tab w:val="left" w:pos="7665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0A4F50">
        <w:rPr>
          <w:rFonts w:ascii="Arial" w:hAnsi="Arial" w:cs="Arial"/>
          <w:sz w:val="24"/>
          <w:szCs w:val="24"/>
        </w:rPr>
        <w:t>João Douglas Fabrício</w:t>
      </w:r>
    </w:p>
    <w:p w14:paraId="75FE5DD8" w14:textId="77777777" w:rsidR="000A4F50" w:rsidRPr="000A4F50" w:rsidRDefault="000A4F50" w:rsidP="000A4F50">
      <w:pPr>
        <w:widowControl w:val="0"/>
        <w:spacing w:after="0" w:line="240" w:lineRule="auto"/>
        <w:ind w:right="-1"/>
        <w:jc w:val="center"/>
        <w:rPr>
          <w:rFonts w:ascii="Arial" w:hAnsi="Arial" w:cs="Arial"/>
          <w:sz w:val="24"/>
          <w:szCs w:val="24"/>
        </w:rPr>
      </w:pPr>
      <w:r w:rsidRPr="000A4F50">
        <w:rPr>
          <w:rFonts w:ascii="Arial" w:hAnsi="Arial" w:cs="Arial"/>
          <w:b/>
          <w:sz w:val="24"/>
          <w:szCs w:val="24"/>
        </w:rPr>
        <w:t>Prefeito Municipal</w:t>
      </w:r>
    </w:p>
    <w:sectPr w:rsidR="000A4F50" w:rsidRPr="000A4F50" w:rsidSect="000A4F50">
      <w:headerReference w:type="default" r:id="rId6"/>
      <w:pgSz w:w="11906" w:h="16838"/>
      <w:pgMar w:top="2268" w:right="1418" w:bottom="1418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E6A96F" w14:textId="77777777" w:rsidR="001B5F6E" w:rsidRDefault="001B5F6E" w:rsidP="00EB1EFB">
      <w:pPr>
        <w:spacing w:after="0" w:line="240" w:lineRule="auto"/>
      </w:pPr>
      <w:r>
        <w:separator/>
      </w:r>
    </w:p>
  </w:endnote>
  <w:endnote w:type="continuationSeparator" w:id="0">
    <w:p w14:paraId="3FBBCE61" w14:textId="77777777" w:rsidR="001B5F6E" w:rsidRDefault="001B5F6E" w:rsidP="00EB1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FFD1C5" w14:textId="77777777" w:rsidR="001B5F6E" w:rsidRDefault="001B5F6E" w:rsidP="00EB1EFB">
      <w:pPr>
        <w:spacing w:after="0" w:line="240" w:lineRule="auto"/>
      </w:pPr>
      <w:r>
        <w:separator/>
      </w:r>
    </w:p>
  </w:footnote>
  <w:footnote w:type="continuationSeparator" w:id="0">
    <w:p w14:paraId="16C02396" w14:textId="77777777" w:rsidR="001B5F6E" w:rsidRDefault="001B5F6E" w:rsidP="00EB1E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05AE8" w14:textId="6B17C66D" w:rsidR="00EB1EFB" w:rsidRDefault="00EB1EFB">
    <w:pPr>
      <w:pStyle w:val="Cabealho"/>
    </w:pPr>
  </w:p>
  <w:p w14:paraId="73DCB395" w14:textId="444A226F" w:rsidR="00EB1EFB" w:rsidRDefault="00EB1EFB">
    <w:pPr>
      <w:pStyle w:val="Cabealho"/>
    </w:pPr>
  </w:p>
  <w:p w14:paraId="70F62A29" w14:textId="77777777" w:rsidR="00EB1EFB" w:rsidRDefault="00EB1EF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EFB"/>
    <w:rsid w:val="000A4F50"/>
    <w:rsid w:val="000D54F7"/>
    <w:rsid w:val="00190259"/>
    <w:rsid w:val="001B5F6E"/>
    <w:rsid w:val="002047F9"/>
    <w:rsid w:val="0027091F"/>
    <w:rsid w:val="002F305D"/>
    <w:rsid w:val="004359F1"/>
    <w:rsid w:val="004400ED"/>
    <w:rsid w:val="0044438F"/>
    <w:rsid w:val="00555CEA"/>
    <w:rsid w:val="00582313"/>
    <w:rsid w:val="006C11E5"/>
    <w:rsid w:val="00736916"/>
    <w:rsid w:val="00824BA7"/>
    <w:rsid w:val="00863EE6"/>
    <w:rsid w:val="00975E0D"/>
    <w:rsid w:val="00B2276A"/>
    <w:rsid w:val="00BA66A3"/>
    <w:rsid w:val="00BE2D91"/>
    <w:rsid w:val="00BF1176"/>
    <w:rsid w:val="00C25AAF"/>
    <w:rsid w:val="00CE4C72"/>
    <w:rsid w:val="00CF0CA3"/>
    <w:rsid w:val="00DA2C34"/>
    <w:rsid w:val="00EB1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B492A7"/>
  <w15:chartTrackingRefBased/>
  <w15:docId w15:val="{D58D7951-0CD2-41E4-955B-F5F3E9E2E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1EFB"/>
    <w:pPr>
      <w:spacing w:after="200" w:line="276" w:lineRule="auto"/>
    </w:pPr>
    <w:rPr>
      <w:rFonts w:ascii="Calibri" w:eastAsia="Times New Roman" w:hAnsi="Calibri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B1EF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B1EF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B1EFB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B1EFB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B1EFB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B1EFB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B1EFB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B1EFB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B1EFB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B1EF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B1E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B1EF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B1EF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B1EF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B1EF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B1EF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B1EF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B1EF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B1E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EB1E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B1EFB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B1E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B1EFB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B1EF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B1EF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B1EF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B1EF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B1EF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B1EFB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EB1EF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color w:val="000000"/>
      <w:kern w:val="0"/>
      <w:sz w:val="24"/>
      <w:szCs w:val="24"/>
      <w:lang w:eastAsia="pt-BR"/>
      <w14:ligatures w14:val="none"/>
    </w:rPr>
  </w:style>
  <w:style w:type="paragraph" w:customStyle="1" w:styleId="CM5">
    <w:name w:val="CM5"/>
    <w:basedOn w:val="Default"/>
    <w:next w:val="Default"/>
    <w:rsid w:val="00EB1EFB"/>
    <w:pPr>
      <w:spacing w:after="265"/>
    </w:pPr>
    <w:rPr>
      <w:color w:val="auto"/>
    </w:rPr>
  </w:style>
  <w:style w:type="paragraph" w:customStyle="1" w:styleId="CM4">
    <w:name w:val="CM4"/>
    <w:basedOn w:val="Default"/>
    <w:next w:val="Default"/>
    <w:rsid w:val="00EB1EFB"/>
    <w:pPr>
      <w:spacing w:after="268"/>
    </w:pPr>
    <w:rPr>
      <w:color w:val="auto"/>
    </w:rPr>
  </w:style>
  <w:style w:type="paragraph" w:styleId="Cabealho">
    <w:name w:val="header"/>
    <w:basedOn w:val="Normal"/>
    <w:link w:val="CabealhoChar"/>
    <w:unhideWhenUsed/>
    <w:rsid w:val="00EB1E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EB1EFB"/>
    <w:rPr>
      <w:rFonts w:ascii="Calibri" w:eastAsia="Times New Roman" w:hAnsi="Calibri" w:cs="Times New Roman"/>
      <w:kern w:val="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EB1E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B1EFB"/>
    <w:rPr>
      <w:rFonts w:ascii="Calibri" w:eastAsia="Times New Roman" w:hAnsi="Calibri" w:cs="Times New Roman"/>
      <w:kern w:val="0"/>
      <w:lang w:eastAsia="pt-BR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EB1EFB"/>
    <w:rPr>
      <w:color w:val="0563C1" w:themeColor="hyperlink"/>
      <w:u w:val="single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0A4F50"/>
    <w:pPr>
      <w:spacing w:line="240" w:lineRule="auto"/>
    </w:pPr>
    <w:rPr>
      <w:rFonts w:ascii="Times New Roman" w:hAnsi="Times New Roman"/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164</Words>
  <Characters>886</Characters>
  <Application>Microsoft Office Word</Application>
  <DocSecurity>0</DocSecurity>
  <Lines>7</Lines>
  <Paragraphs>2</Paragraphs>
  <ScaleCrop>false</ScaleCrop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7</cp:revision>
  <dcterms:created xsi:type="dcterms:W3CDTF">2025-12-03T19:00:00Z</dcterms:created>
  <dcterms:modified xsi:type="dcterms:W3CDTF">2026-03-23T14:16:00Z</dcterms:modified>
</cp:coreProperties>
</file>