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FB2" w:rsidRPr="00665FB2" w:rsidRDefault="00665FB2" w:rsidP="00665FB2">
      <w:pPr>
        <w:jc w:val="center"/>
        <w:rPr>
          <w:b/>
          <w:bCs/>
          <w:sz w:val="36"/>
          <w:szCs w:val="36"/>
        </w:rPr>
      </w:pPr>
      <w:r w:rsidRPr="00665FB2">
        <w:rPr>
          <w:b/>
          <w:bCs/>
          <w:sz w:val="36"/>
          <w:szCs w:val="36"/>
        </w:rPr>
        <w:t>LEI 1459 DE 29 DE NOVEMBRO DE 2018</w:t>
      </w:r>
    </w:p>
    <w:p w:rsidR="00665FB2" w:rsidRDefault="00665FB2" w:rsidP="00665FB2"/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 xml:space="preserve">A Câmara Municipal de Itapeva/MG aprovou e eu, Claudia </w:t>
      </w:r>
      <w:proofErr w:type="spellStart"/>
      <w:r w:rsidRPr="00665FB2">
        <w:rPr>
          <w:rFonts w:ascii="Times New Roman" w:hAnsi="Times New Roman" w:cs="Times New Roman"/>
          <w:sz w:val="24"/>
          <w:szCs w:val="24"/>
        </w:rPr>
        <w:t>Viveani</w:t>
      </w:r>
      <w:proofErr w:type="spellEnd"/>
      <w:r w:rsidRPr="00665FB2">
        <w:rPr>
          <w:rFonts w:ascii="Times New Roman" w:hAnsi="Times New Roman" w:cs="Times New Roman"/>
          <w:sz w:val="24"/>
          <w:szCs w:val="24"/>
        </w:rPr>
        <w:t xml:space="preserve"> de Moraes Andrade, Prefeita do Município de Itapeva, sanciono a seguinte Lei: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Art.1º Esta Lei estima a receita do Município para o exercício financeiro de 2019, no montante de R$ 37.512.068,80 (Trinta e Sete Milhões Quinhentos e doze mil Sessenta e Oito reais e Oitenta centavos), e fixa a despesa em igual valor, nos termos do art. 165, § 5º, da Constituição Federal, para o exercício financeiro de 2019, compreendendo o orçamento fiscal referente às entidades da Administração Pública Municipal direta e indireta.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Parágrafo único. Integram a presente Lei os seguintes quadros: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 xml:space="preserve">I </w:t>
      </w:r>
      <w:proofErr w:type="gramStart"/>
      <w:r w:rsidRPr="00665FB2">
        <w:rPr>
          <w:rFonts w:ascii="Times New Roman" w:hAnsi="Times New Roman" w:cs="Times New Roman"/>
          <w:sz w:val="24"/>
          <w:szCs w:val="24"/>
        </w:rPr>
        <w:t>-  Relatórios</w:t>
      </w:r>
      <w:proofErr w:type="gramEnd"/>
      <w:r w:rsidRPr="00665FB2">
        <w:rPr>
          <w:rFonts w:ascii="Times New Roman" w:hAnsi="Times New Roman" w:cs="Times New Roman"/>
          <w:sz w:val="24"/>
          <w:szCs w:val="24"/>
        </w:rPr>
        <w:t xml:space="preserve"> de Anexo: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a) Demonstrativo da receita e despesa segundo categorias econômicas, Anexo Um,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b) Natureza da despesa por categorias econômica, Anexo Dois;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c) Funções e Sub funções de governo, Anexo Cinco;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d) Programa de trabalho de Governo, Anexo Seis;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e) Programa de trabalho de governo Dem. De Funções e Sub Funções e Programas, Anexo Sete;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f) Demonstrativo da Despesa por função e sub função por vinculo de recursos, Anexo Oito;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g) Demonstrativo da despesa por órgão e funções, Anexo Nove; da Lei Federal 4.320/64;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II - Relatórios Gerenciais: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a) Sumário geral da receita por fontes e despesa por funções de governo;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b) Quadro Discriminativo das receitas e respectivas legislações;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c) Quadro Discriminativo das despesas e respectivas legislações;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 xml:space="preserve">d) Relatório de despesa por órgão conforme vinculo e recurso; 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lastRenderedPageBreak/>
        <w:t>e) Demonstrativo da participação relativa das despesas;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f) Relatório da previsão das receitas e das despesas mês a mês;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g) Relatório das receitas e despesas por fonte de recurso.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III - Relatórios de consulta: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a) Relação de despesa planejada;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b) Relação da proposta da despesa;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c) Relação da proposta da Receita.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Art. 2º Fica o Poder Executivo autorizado: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I. Abrir créditos adicionais suplementares, respeitadas as demais prescrições constitucionais e nos termos do inciso I do Art. 7º e Art. 43º, § 1º, da Lei Federal nº 4.320/1964, até o valor correspondente a 25% (vinte e cinco por cento) do montante previsto nesta Lei.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II. A contratar, conforme disposto no art. 32, § 1º, inciso I da LRF (LCP nº 101/2000) e inciso II e § 3º do art. 7º da Lei Federal nº 4.320/64, operações de credito para o atendimento das despesas que, de acordo com a legislação vigente, possam ser financiadas com essa receita;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Art. 3º Acompanharão a presente Lei os anexos exigidos pela legislação vigente.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Art. 4º Fica o poder executivo municipal e as demais entidades da administração direta e indireta do Município de Itapeva - MG, autorizados a criar sub elementos, para atender as necessidades da execução de projetos ou atividades no orçamento de 2019.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§ 1º. O município poderá incluir na Lei Orçamentária, novas fontes e destinação de recurso e/ou grupo da fonte e destinação de recursos para atender à suas peculiaridades, ante as necessidades de execução; em consonância com o anexo III, da Instrução Normativa nº 15/2011 do Tribunal de Contas de Minas Gerais e conforme a legislação vigente.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lastRenderedPageBreak/>
        <w:t>§ 2º. Cabe aos poderes executivo e legislativo assegurarem a compatibilidade entre o planejamento para o exercício de 2019 contido no Plano Plurianual 2018 – 2021 e a Lei Orçamentária para o exercício de 2019, ficando autorizado os ajustes necessários à plena compatibilização.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Art. 5º Esta Lei entra em vigor na data de sua publicação.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 xml:space="preserve"> Itapeva - MG, em 29 de novembro de 2018.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CLAUDIA VIVEANI DE MORAES ANDRADE</w:t>
      </w:r>
    </w:p>
    <w:p w:rsidR="00665FB2" w:rsidRPr="00665FB2" w:rsidRDefault="00665FB2" w:rsidP="00665FB2">
      <w:pPr>
        <w:rPr>
          <w:rFonts w:ascii="Times New Roman" w:hAnsi="Times New Roman" w:cs="Times New Roman"/>
          <w:sz w:val="24"/>
          <w:szCs w:val="24"/>
        </w:rPr>
      </w:pPr>
      <w:r w:rsidRPr="00665FB2">
        <w:rPr>
          <w:rFonts w:ascii="Times New Roman" w:hAnsi="Times New Roman" w:cs="Times New Roman"/>
          <w:sz w:val="24"/>
          <w:szCs w:val="24"/>
        </w:rPr>
        <w:t>PREFEITA MUNICIPAL</w:t>
      </w:r>
    </w:p>
    <w:p w:rsidR="0091245A" w:rsidRPr="00665FB2" w:rsidRDefault="0091245A">
      <w:pPr>
        <w:rPr>
          <w:rFonts w:ascii="Times New Roman" w:hAnsi="Times New Roman" w:cs="Times New Roman"/>
          <w:sz w:val="24"/>
          <w:szCs w:val="24"/>
        </w:rPr>
      </w:pPr>
    </w:p>
    <w:sectPr w:rsidR="0091245A" w:rsidRPr="00665F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FB2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65FB2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2B85C"/>
  <w15:chartTrackingRefBased/>
  <w15:docId w15:val="{03AD2796-7875-49AF-B580-CFB04C70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575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2021-09-23T11:29:00Z</dcterms:created>
  <dcterms:modified xsi:type="dcterms:W3CDTF">2021-09-23T11:31:00Z</dcterms:modified>
</cp:coreProperties>
</file>