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AAF" w:rsidRPr="008863D3" w:rsidRDefault="008863D3" w:rsidP="008863D3">
      <w:pPr>
        <w:pStyle w:val="Corpodetexto"/>
        <w:jc w:val="center"/>
        <w:rPr>
          <w:lang w:val="pt-BR"/>
        </w:rPr>
      </w:pPr>
      <w:bookmarkStart w:id="0" w:name="_GoBack"/>
      <w:bookmarkEnd w:id="0"/>
      <w:r>
        <w:rPr>
          <w:lang w:val="pt-BR"/>
        </w:rPr>
        <w:t>PRÉ-</w:t>
      </w:r>
      <w:r w:rsidR="00446CD6" w:rsidRPr="008863D3">
        <w:rPr>
          <w:lang w:val="pt-BR"/>
        </w:rPr>
        <w:t>PROJETO DE LEI Nº 00</w:t>
      </w:r>
      <w:r w:rsidR="003E190D">
        <w:rPr>
          <w:lang w:val="pt-BR"/>
        </w:rPr>
        <w:t>1</w:t>
      </w:r>
      <w:r w:rsidR="00446CD6" w:rsidRPr="008863D3">
        <w:rPr>
          <w:lang w:val="pt-BR"/>
        </w:rPr>
        <w:t>/2019</w:t>
      </w:r>
    </w:p>
    <w:p w:rsidR="008863D3" w:rsidRDefault="008863D3">
      <w:pPr>
        <w:pStyle w:val="Corpodetexto"/>
        <w:rPr>
          <w:lang w:val="pt-BR"/>
        </w:rPr>
      </w:pPr>
    </w:p>
    <w:p w:rsidR="00505AAF" w:rsidRPr="008863D3" w:rsidRDefault="00446CD6" w:rsidP="00241611">
      <w:pPr>
        <w:pStyle w:val="Corpodetexto"/>
        <w:ind w:left="4320"/>
        <w:jc w:val="both"/>
        <w:rPr>
          <w:lang w:val="pt-BR"/>
        </w:rPr>
      </w:pPr>
      <w:r w:rsidRPr="008863D3">
        <w:rPr>
          <w:lang w:val="pt-BR"/>
        </w:rPr>
        <w:t xml:space="preserve">SÚMULA: Institui o Auxílio Alimentação aos </w:t>
      </w:r>
      <w:r w:rsidR="008863D3">
        <w:rPr>
          <w:lang w:val="pt-BR"/>
        </w:rPr>
        <w:t xml:space="preserve"> </w:t>
      </w:r>
      <w:r w:rsidRPr="008863D3">
        <w:rPr>
          <w:lang w:val="pt-BR"/>
        </w:rPr>
        <w:t xml:space="preserve">servidores públicos ativos da </w:t>
      </w:r>
      <w:r w:rsidR="008863D3">
        <w:rPr>
          <w:lang w:val="pt-BR"/>
        </w:rPr>
        <w:t>A</w:t>
      </w:r>
      <w:r w:rsidRPr="008863D3">
        <w:rPr>
          <w:lang w:val="pt-BR"/>
        </w:rPr>
        <w:t xml:space="preserve">dministração Direta do Município de </w:t>
      </w:r>
      <w:r w:rsidR="008863D3">
        <w:rPr>
          <w:lang w:val="pt-BR"/>
        </w:rPr>
        <w:t>Sabáudia</w:t>
      </w:r>
      <w:r w:rsidRPr="008863D3">
        <w:rPr>
          <w:lang w:val="pt-BR"/>
        </w:rPr>
        <w:t>, e dá outras providências.</w:t>
      </w:r>
    </w:p>
    <w:p w:rsidR="00505AAF" w:rsidRPr="008863D3" w:rsidRDefault="00446CD6" w:rsidP="00241611">
      <w:pPr>
        <w:pStyle w:val="Corpodetexto"/>
        <w:spacing w:before="120" w:after="120"/>
        <w:jc w:val="both"/>
        <w:rPr>
          <w:lang w:val="pt-BR"/>
        </w:rPr>
      </w:pPr>
      <w:r w:rsidRPr="008863D3">
        <w:rPr>
          <w:lang w:val="pt-BR"/>
        </w:rPr>
        <w:t xml:space="preserve">A CÂMARA MUNICIPAL DE </w:t>
      </w:r>
      <w:r w:rsidR="008863D3">
        <w:rPr>
          <w:lang w:val="pt-BR"/>
        </w:rPr>
        <w:t>SABÁUDIA</w:t>
      </w:r>
      <w:r w:rsidRPr="008863D3">
        <w:rPr>
          <w:lang w:val="pt-BR"/>
        </w:rPr>
        <w:t>, ESTADO DO PARANÁ, aprovou e eu Prefeito</w:t>
      </w:r>
    </w:p>
    <w:p w:rsidR="008863D3" w:rsidRDefault="00446CD6" w:rsidP="00241611">
      <w:pPr>
        <w:pStyle w:val="Corpodetexto"/>
        <w:spacing w:before="120" w:after="120"/>
        <w:jc w:val="both"/>
        <w:rPr>
          <w:lang w:val="pt-BR"/>
        </w:rPr>
      </w:pPr>
      <w:r w:rsidRPr="008863D3">
        <w:rPr>
          <w:lang w:val="pt-BR"/>
        </w:rPr>
        <w:t xml:space="preserve">Municipal, sanciono a seguinte </w:t>
      </w:r>
      <w:r w:rsidR="00CF613C">
        <w:rPr>
          <w:lang w:val="pt-BR"/>
        </w:rPr>
        <w:t>LEI</w:t>
      </w:r>
      <w:r w:rsidRPr="008863D3">
        <w:rPr>
          <w:lang w:val="pt-BR"/>
        </w:rPr>
        <w:t xml:space="preserve"> :</w:t>
      </w:r>
    </w:p>
    <w:p w:rsidR="00505AAF" w:rsidRPr="008863D3" w:rsidRDefault="008863D3" w:rsidP="00CF613C">
      <w:pPr>
        <w:pStyle w:val="Corpodetexto"/>
        <w:jc w:val="both"/>
        <w:rPr>
          <w:lang w:val="pt-BR"/>
        </w:rPr>
      </w:pPr>
      <w:r>
        <w:rPr>
          <w:lang w:val="pt-BR"/>
        </w:rPr>
        <w:t xml:space="preserve"> </w:t>
      </w:r>
      <w:r>
        <w:rPr>
          <w:lang w:val="pt-BR"/>
        </w:rPr>
        <w:tab/>
      </w:r>
      <w:r w:rsidR="00446CD6" w:rsidRPr="008863D3">
        <w:rPr>
          <w:lang w:val="pt-BR"/>
        </w:rPr>
        <w:t>Art. 1º — Fica instituído o Auxílio Alimentação mensal para os servidores efetivos dos Poderes Executivo e Legislativo, independentemente da jornada de trabalho.</w:t>
      </w:r>
    </w:p>
    <w:p w:rsidR="00505AAF" w:rsidRPr="008863D3" w:rsidRDefault="008863D3" w:rsidP="00CF613C">
      <w:pPr>
        <w:pStyle w:val="Corpodetexto"/>
        <w:jc w:val="both"/>
        <w:rPr>
          <w:lang w:val="pt-BR"/>
        </w:rPr>
      </w:pPr>
      <w:r>
        <w:rPr>
          <w:lang w:val="pt-BR"/>
        </w:rPr>
        <w:t xml:space="preserve"> </w:t>
      </w:r>
      <w:r>
        <w:rPr>
          <w:lang w:val="pt-BR"/>
        </w:rPr>
        <w:tab/>
        <w:t>§</w:t>
      </w:r>
      <w:r w:rsidR="00446CD6" w:rsidRPr="008863D3">
        <w:rPr>
          <w:lang w:val="pt-BR"/>
        </w:rPr>
        <w:t xml:space="preserve"> 1º- O Auxílio Alimentação será concedido em pecúnia sendo de caráter indenizatório.</w:t>
      </w:r>
    </w:p>
    <w:p w:rsidR="00505AAF" w:rsidRPr="008863D3" w:rsidRDefault="008863D3" w:rsidP="00CF613C">
      <w:pPr>
        <w:pStyle w:val="Corpodetexto"/>
        <w:jc w:val="both"/>
        <w:rPr>
          <w:lang w:val="pt-BR"/>
        </w:rPr>
      </w:pPr>
      <w:r>
        <w:rPr>
          <w:lang w:val="pt-BR"/>
        </w:rPr>
        <w:t xml:space="preserve"> </w:t>
      </w:r>
      <w:r>
        <w:rPr>
          <w:lang w:val="pt-BR"/>
        </w:rPr>
        <w:tab/>
        <w:t>§</w:t>
      </w:r>
      <w:r w:rsidR="00446CD6" w:rsidRPr="008863D3">
        <w:rPr>
          <w:lang w:val="pt-BR"/>
        </w:rPr>
        <w:t xml:space="preserve"> 2º - O servidor em acúmulo regular de cargos, na forma da Constituição Federal, fará jus à percepção de um único Auxílio Alimentação.</w:t>
      </w:r>
    </w:p>
    <w:p w:rsidR="00505AAF" w:rsidRPr="008863D3" w:rsidRDefault="008863D3" w:rsidP="00CF613C">
      <w:pPr>
        <w:pStyle w:val="Corpodetexto"/>
        <w:jc w:val="both"/>
        <w:rPr>
          <w:lang w:val="pt-BR"/>
        </w:rPr>
      </w:pPr>
      <w:r>
        <w:rPr>
          <w:lang w:val="pt-BR"/>
        </w:rPr>
        <w:t xml:space="preserve"> </w:t>
      </w:r>
      <w:r>
        <w:rPr>
          <w:lang w:val="pt-BR"/>
        </w:rPr>
        <w:tab/>
      </w:r>
      <w:r w:rsidR="00446CD6" w:rsidRPr="008863D3">
        <w:rPr>
          <w:lang w:val="pt-BR"/>
        </w:rPr>
        <w:t>Art. 2º — O Auxílio Alimentação será pago a partir da contratação da empresa fornecedora dos cartões/tíquetes alimentação.</w:t>
      </w:r>
    </w:p>
    <w:p w:rsidR="00505AAF" w:rsidRPr="008863D3" w:rsidRDefault="008863D3" w:rsidP="00CF613C">
      <w:pPr>
        <w:pStyle w:val="Corpodetexto"/>
        <w:jc w:val="both"/>
        <w:rPr>
          <w:lang w:val="pt-BR"/>
        </w:rPr>
      </w:pPr>
      <w:r>
        <w:rPr>
          <w:lang w:val="pt-BR"/>
        </w:rPr>
        <w:t xml:space="preserve"> </w:t>
      </w:r>
      <w:r>
        <w:rPr>
          <w:lang w:val="pt-BR"/>
        </w:rPr>
        <w:tab/>
      </w:r>
      <w:r w:rsidR="00446CD6" w:rsidRPr="008863D3">
        <w:rPr>
          <w:lang w:val="pt-BR"/>
        </w:rPr>
        <w:t>Art. 3º — Não terá direito ao recebimento do Auxílio Alimentação de que trata esta Lei o servidor que no período aquisitivo:</w:t>
      </w:r>
    </w:p>
    <w:p w:rsidR="00505AAF" w:rsidRDefault="00446CD6" w:rsidP="00CF613C">
      <w:pPr>
        <w:pStyle w:val="PargrafodaLista"/>
        <w:numPr>
          <w:ilvl w:val="0"/>
          <w:numId w:val="5"/>
        </w:numPr>
        <w:jc w:val="both"/>
        <w:rPr>
          <w:lang w:val="pt-BR"/>
        </w:rPr>
      </w:pPr>
      <w:r w:rsidRPr="00EE39BA">
        <w:rPr>
          <w:lang w:val="pt-BR"/>
        </w:rPr>
        <w:t>tiver falta ou atra</w:t>
      </w:r>
      <w:r w:rsidR="00EE39BA">
        <w:rPr>
          <w:lang w:val="pt-BR"/>
        </w:rPr>
        <w:t>sos injustificados</w:t>
      </w:r>
    </w:p>
    <w:p w:rsidR="00EE39BA" w:rsidRPr="00EE39BA" w:rsidRDefault="00EE39BA" w:rsidP="00CF613C">
      <w:pPr>
        <w:pStyle w:val="PargrafodaLista"/>
        <w:numPr>
          <w:ilvl w:val="0"/>
          <w:numId w:val="5"/>
        </w:numPr>
        <w:jc w:val="both"/>
        <w:rPr>
          <w:lang w:val="pt-BR"/>
        </w:rPr>
      </w:pPr>
      <w:r>
        <w:t>sofrer qualquer penalidade disciplinar</w:t>
      </w:r>
    </w:p>
    <w:p w:rsidR="00EE39BA" w:rsidRPr="008863D3" w:rsidRDefault="00EE39BA" w:rsidP="00CF613C">
      <w:pPr>
        <w:pStyle w:val="PargrafodaLista"/>
        <w:numPr>
          <w:ilvl w:val="0"/>
          <w:numId w:val="5"/>
        </w:numPr>
        <w:jc w:val="both"/>
        <w:rPr>
          <w:lang w:val="pt-BR"/>
        </w:rPr>
      </w:pPr>
      <w:r w:rsidRPr="008863D3">
        <w:rPr>
          <w:lang w:val="pt-BR"/>
        </w:rPr>
        <w:t>estiver usufruindo de atestados médicos, licença para tratamento de saúde, licença gestante, licença para concorrer a mandato eletivo, licença prêmio, férias, licença por motivo de doença em pessoa da família, licença sem vencimentos e licença para o exercício de cargo eletivo;</w:t>
      </w:r>
    </w:p>
    <w:p w:rsidR="00EE39BA" w:rsidRPr="008863D3" w:rsidRDefault="00EE39BA" w:rsidP="00CF613C">
      <w:pPr>
        <w:numPr>
          <w:ilvl w:val="0"/>
          <w:numId w:val="5"/>
        </w:numPr>
        <w:jc w:val="both"/>
        <w:rPr>
          <w:lang w:val="pt-BR"/>
        </w:rPr>
      </w:pPr>
      <w:r w:rsidRPr="008863D3">
        <w:rPr>
          <w:lang w:val="pt-BR"/>
        </w:rPr>
        <w:t>estiver cedido sem ônus para o Município.</w:t>
      </w:r>
    </w:p>
    <w:p w:rsidR="00505AAF" w:rsidRPr="008863D3" w:rsidRDefault="008863D3" w:rsidP="00CF613C">
      <w:pPr>
        <w:pStyle w:val="FirstParagraph"/>
        <w:jc w:val="both"/>
        <w:rPr>
          <w:lang w:val="pt-BR"/>
        </w:rPr>
      </w:pPr>
      <w:r>
        <w:rPr>
          <w:lang w:val="pt-BR"/>
        </w:rPr>
        <w:tab/>
      </w:r>
      <w:r w:rsidR="00446CD6" w:rsidRPr="008863D3">
        <w:rPr>
          <w:lang w:val="pt-BR"/>
        </w:rPr>
        <w:t>Parágrafo Único: O servidor que usufruir de apenas 01 (um) atestado médico durante o período aquisitivo receberá 50% (cinquenta por cento) do valor do Vale Alimentação, e perderá o direito ao benefício caso venha a apresentar 02 (dois) ou mais atestados médicos durante o referido período.</w:t>
      </w:r>
    </w:p>
    <w:p w:rsidR="00505AAF" w:rsidRPr="008863D3" w:rsidRDefault="008863D3" w:rsidP="00CF613C">
      <w:pPr>
        <w:pStyle w:val="Corpodetexto"/>
        <w:jc w:val="both"/>
        <w:rPr>
          <w:lang w:val="pt-BR"/>
        </w:rPr>
      </w:pPr>
      <w:r>
        <w:rPr>
          <w:lang w:val="pt-BR"/>
        </w:rPr>
        <w:t xml:space="preserve"> </w:t>
      </w:r>
      <w:r>
        <w:rPr>
          <w:lang w:val="pt-BR"/>
        </w:rPr>
        <w:tab/>
      </w:r>
      <w:r w:rsidR="00446CD6" w:rsidRPr="008863D3">
        <w:rPr>
          <w:lang w:val="pt-BR"/>
        </w:rPr>
        <w:t>Art. 4º - O Auxílio Alimentação de que trata esta Lei:</w:t>
      </w:r>
    </w:p>
    <w:p w:rsidR="00505AAF" w:rsidRPr="008863D3" w:rsidRDefault="00446CD6" w:rsidP="00FD5F97">
      <w:pPr>
        <w:pStyle w:val="Corpodetexto"/>
        <w:numPr>
          <w:ilvl w:val="0"/>
          <w:numId w:val="9"/>
        </w:numPr>
        <w:jc w:val="both"/>
        <w:rPr>
          <w:lang w:val="pt-BR"/>
        </w:rPr>
      </w:pPr>
      <w:r w:rsidRPr="008863D3">
        <w:rPr>
          <w:lang w:val="pt-BR"/>
        </w:rPr>
        <w:lastRenderedPageBreak/>
        <w:t>Não tem natureza salarial, nem se incorporará à remuneração do servidor para quaisquer efeitos;</w:t>
      </w:r>
    </w:p>
    <w:p w:rsidR="00505AAF" w:rsidRPr="008863D3" w:rsidRDefault="00446CD6" w:rsidP="00FD5F97">
      <w:pPr>
        <w:pStyle w:val="Corpodetexto"/>
        <w:numPr>
          <w:ilvl w:val="0"/>
          <w:numId w:val="9"/>
        </w:numPr>
        <w:jc w:val="both"/>
        <w:rPr>
          <w:lang w:val="pt-BR"/>
        </w:rPr>
      </w:pPr>
      <w:r w:rsidRPr="008863D3">
        <w:rPr>
          <w:lang w:val="pt-BR"/>
        </w:rPr>
        <w:t xml:space="preserve"> Não será configurado como rendimento tributável e nem constitui base para incidência de contribuição previdenciária;</w:t>
      </w:r>
    </w:p>
    <w:p w:rsidR="00505AAF" w:rsidRPr="008863D3" w:rsidRDefault="00446CD6" w:rsidP="00FD5F97">
      <w:pPr>
        <w:pStyle w:val="Corpodetexto"/>
        <w:numPr>
          <w:ilvl w:val="0"/>
          <w:numId w:val="9"/>
        </w:numPr>
        <w:jc w:val="both"/>
        <w:rPr>
          <w:lang w:val="pt-BR"/>
        </w:rPr>
      </w:pPr>
      <w:r w:rsidRPr="008863D3">
        <w:rPr>
          <w:lang w:val="pt-BR"/>
        </w:rPr>
        <w:t>Não será acumulável com outros de espécie semelhante originária de qualquer forma de auxílio ou benefício para alimentação do servidor.</w:t>
      </w:r>
    </w:p>
    <w:p w:rsidR="00505AAF" w:rsidRPr="008863D3" w:rsidRDefault="008863D3" w:rsidP="00CF613C">
      <w:pPr>
        <w:pStyle w:val="Corpodetexto"/>
        <w:jc w:val="both"/>
        <w:rPr>
          <w:lang w:val="pt-BR"/>
        </w:rPr>
      </w:pPr>
      <w:r>
        <w:rPr>
          <w:lang w:val="pt-BR"/>
        </w:rPr>
        <w:t xml:space="preserve"> </w:t>
      </w:r>
      <w:r>
        <w:rPr>
          <w:lang w:val="pt-BR"/>
        </w:rPr>
        <w:tab/>
      </w:r>
      <w:r w:rsidR="00446CD6" w:rsidRPr="008863D3">
        <w:rPr>
          <w:lang w:val="pt-BR"/>
        </w:rPr>
        <w:t>Art. 5º — O pagamento do Auxílio Alimentação será realizado mensalmente, nos seguintes valores:</w:t>
      </w:r>
    </w:p>
    <w:p w:rsidR="00505AAF" w:rsidRPr="008863D3" w:rsidRDefault="00446CD6" w:rsidP="00CF613C">
      <w:pPr>
        <w:pStyle w:val="Corpodetexto"/>
        <w:numPr>
          <w:ilvl w:val="0"/>
          <w:numId w:val="8"/>
        </w:numPr>
        <w:jc w:val="both"/>
        <w:rPr>
          <w:lang w:val="pt-BR"/>
        </w:rPr>
      </w:pPr>
      <w:r w:rsidRPr="008863D3">
        <w:rPr>
          <w:lang w:val="pt-BR"/>
        </w:rPr>
        <w:t xml:space="preserve">R$ 300,00 (trezentos reais) para servidores com vencimento base de até R$ </w:t>
      </w:r>
      <w:r w:rsidR="00EE39BA">
        <w:rPr>
          <w:lang w:val="pt-BR"/>
        </w:rPr>
        <w:t xml:space="preserve"> </w:t>
      </w:r>
      <w:r w:rsidRPr="008863D3">
        <w:rPr>
          <w:lang w:val="pt-BR"/>
        </w:rPr>
        <w:t>1.996,00 (Um mil, novecentos e noventa e seis reais,</w:t>
      </w:r>
    </w:p>
    <w:p w:rsidR="00505AAF" w:rsidRPr="008863D3" w:rsidRDefault="00446CD6" w:rsidP="00CF613C">
      <w:pPr>
        <w:pStyle w:val="Corpodetexto"/>
        <w:numPr>
          <w:ilvl w:val="0"/>
          <w:numId w:val="8"/>
        </w:numPr>
        <w:jc w:val="both"/>
        <w:rPr>
          <w:lang w:val="pt-BR"/>
        </w:rPr>
      </w:pPr>
      <w:r w:rsidRPr="008863D3">
        <w:rPr>
          <w:lang w:val="pt-BR"/>
        </w:rPr>
        <w:t xml:space="preserve"> R$ 150,00 (cento e cinquenta reais) para servidores com vencimento base de </w:t>
      </w:r>
      <w:r w:rsidR="00EE39BA">
        <w:rPr>
          <w:lang w:val="pt-BR"/>
        </w:rPr>
        <w:t xml:space="preserve"> </w:t>
      </w:r>
      <w:r w:rsidRPr="008863D3">
        <w:rPr>
          <w:lang w:val="pt-BR"/>
        </w:rPr>
        <w:t>R$ 1.996,01 (Um mil, novecentos e noventa e seis reais e um centavo) até R$ 3.992,00 (Três mil, novecentos e noventa e dois reais);</w:t>
      </w:r>
    </w:p>
    <w:p w:rsidR="00505AAF" w:rsidRPr="008863D3" w:rsidRDefault="00446CD6" w:rsidP="00CF613C">
      <w:pPr>
        <w:pStyle w:val="Corpodetexto"/>
        <w:numPr>
          <w:ilvl w:val="0"/>
          <w:numId w:val="8"/>
        </w:numPr>
        <w:jc w:val="both"/>
        <w:rPr>
          <w:lang w:val="pt-BR"/>
        </w:rPr>
      </w:pPr>
      <w:r w:rsidRPr="008863D3">
        <w:rPr>
          <w:lang w:val="pt-BR"/>
        </w:rPr>
        <w:t xml:space="preserve"> Os servidores que não se enquadrarem nas faixas de vencimento base estab</w:t>
      </w:r>
      <w:r w:rsidR="00CF613C">
        <w:rPr>
          <w:lang w:val="pt-BR"/>
        </w:rPr>
        <w:t>elecidas nos incisos I</w:t>
      </w:r>
      <w:r w:rsidRPr="008863D3">
        <w:rPr>
          <w:lang w:val="pt-BR"/>
        </w:rPr>
        <w:t xml:space="preserve"> e Il não terão direito ao Auxílio Alimentação.</w:t>
      </w:r>
    </w:p>
    <w:p w:rsidR="00505AAF" w:rsidRPr="008863D3" w:rsidRDefault="00EE39BA" w:rsidP="00CF613C">
      <w:pPr>
        <w:pStyle w:val="Corpodetexto"/>
        <w:jc w:val="both"/>
        <w:rPr>
          <w:lang w:val="pt-BR"/>
        </w:rPr>
      </w:pPr>
      <w:r>
        <w:rPr>
          <w:lang w:val="pt-BR"/>
        </w:rPr>
        <w:t xml:space="preserve"> </w:t>
      </w:r>
      <w:r>
        <w:rPr>
          <w:lang w:val="pt-BR"/>
        </w:rPr>
        <w:tab/>
      </w:r>
      <w:r w:rsidR="00446CD6" w:rsidRPr="008863D3">
        <w:rPr>
          <w:lang w:val="pt-BR"/>
        </w:rPr>
        <w:t>Parágrafo Único: O Auxílio Alimentação será reajustado anualmente por Decreto, mediante disponib</w:t>
      </w:r>
      <w:r w:rsidR="008F3C8F">
        <w:rPr>
          <w:lang w:val="pt-BR"/>
        </w:rPr>
        <w:t>ilidade financeira do Município, de acordo com índice inflacionários nos últimos 12 meses.</w:t>
      </w:r>
    </w:p>
    <w:p w:rsidR="00505AAF" w:rsidRPr="008863D3" w:rsidRDefault="00EE39BA" w:rsidP="00CF613C">
      <w:pPr>
        <w:pStyle w:val="Corpodetexto"/>
        <w:jc w:val="both"/>
        <w:rPr>
          <w:lang w:val="pt-BR"/>
        </w:rPr>
      </w:pPr>
      <w:r>
        <w:rPr>
          <w:lang w:val="pt-BR"/>
        </w:rPr>
        <w:t xml:space="preserve"> </w:t>
      </w:r>
      <w:r>
        <w:rPr>
          <w:lang w:val="pt-BR"/>
        </w:rPr>
        <w:tab/>
      </w:r>
      <w:r w:rsidR="00446CD6" w:rsidRPr="008863D3">
        <w:rPr>
          <w:lang w:val="pt-BR"/>
        </w:rPr>
        <w:t>Art. 6º — Fica o Chefe do Poder Executivo Municipal autorizado a abrir no corrente exercício financeiro, um Crédito Adicional Especial no valor de até R$</w:t>
      </w:r>
      <w:r>
        <w:rPr>
          <w:lang w:val="pt-BR"/>
        </w:rPr>
        <w:t>......</w:t>
      </w:r>
      <w:r w:rsidR="00446CD6" w:rsidRPr="008863D3">
        <w:rPr>
          <w:lang w:val="pt-BR"/>
        </w:rPr>
        <w:t xml:space="preserve"> destinado ao atendimento de despesas não previstas no Orçamento Programa em execução, a saber:</w:t>
      </w:r>
    </w:p>
    <w:p w:rsidR="00505AAF" w:rsidRPr="008863D3" w:rsidRDefault="00EE39BA" w:rsidP="00CF613C">
      <w:pPr>
        <w:pStyle w:val="Corpodetexto"/>
        <w:jc w:val="both"/>
        <w:rPr>
          <w:lang w:val="pt-BR"/>
        </w:rPr>
      </w:pPr>
      <w:r>
        <w:rPr>
          <w:lang w:val="pt-BR"/>
        </w:rPr>
        <w:t xml:space="preserve"> </w:t>
      </w:r>
      <w:r>
        <w:rPr>
          <w:lang w:val="pt-BR"/>
        </w:rPr>
        <w:tab/>
      </w:r>
      <w:r w:rsidR="00446CD6" w:rsidRPr="008863D3">
        <w:rPr>
          <w:lang w:val="pt-BR"/>
        </w:rPr>
        <w:t>Art.</w:t>
      </w:r>
      <w:r>
        <w:rPr>
          <w:lang w:val="pt-BR"/>
        </w:rPr>
        <w:t xml:space="preserve"> 7</w:t>
      </w:r>
      <w:r w:rsidR="00446CD6" w:rsidRPr="008863D3">
        <w:rPr>
          <w:lang w:val="pt-BR"/>
        </w:rPr>
        <w:t>º — O Poder Executivo fica autorizado a promover as alterações necessárias nos anexos do Plano Plurianual e da Lei de Diretrizes Orçamentárias, a fim de compatibilizar as despesas constantes no Art. 1º desta Lei.</w:t>
      </w:r>
    </w:p>
    <w:p w:rsidR="00505AAF" w:rsidRDefault="00EE39BA" w:rsidP="00CF613C">
      <w:pPr>
        <w:pStyle w:val="Corpodetexto"/>
        <w:jc w:val="both"/>
        <w:rPr>
          <w:lang w:val="pt-BR"/>
        </w:rPr>
      </w:pPr>
      <w:r>
        <w:rPr>
          <w:lang w:val="pt-BR"/>
        </w:rPr>
        <w:t xml:space="preserve"> </w:t>
      </w:r>
      <w:r>
        <w:rPr>
          <w:lang w:val="pt-BR"/>
        </w:rPr>
        <w:tab/>
      </w:r>
      <w:r w:rsidR="00446CD6" w:rsidRPr="008863D3">
        <w:rPr>
          <w:lang w:val="pt-BR"/>
        </w:rPr>
        <w:t xml:space="preserve">Art. </w:t>
      </w:r>
      <w:r>
        <w:rPr>
          <w:lang w:val="pt-BR"/>
        </w:rPr>
        <w:t>8</w:t>
      </w:r>
      <w:r w:rsidR="00446CD6" w:rsidRPr="008863D3">
        <w:rPr>
          <w:lang w:val="pt-BR"/>
        </w:rPr>
        <w:t>º — Ficam revogad</w:t>
      </w:r>
      <w:r w:rsidR="00764799">
        <w:rPr>
          <w:lang w:val="pt-BR"/>
        </w:rPr>
        <w:t>as às disposições em contrário.</w:t>
      </w:r>
    </w:p>
    <w:p w:rsidR="008F3C8F" w:rsidRDefault="008F3C8F" w:rsidP="00CF613C">
      <w:pPr>
        <w:pStyle w:val="Corpodetexto"/>
        <w:jc w:val="both"/>
        <w:rPr>
          <w:lang w:val="pt-BR"/>
        </w:rPr>
      </w:pPr>
    </w:p>
    <w:p w:rsidR="008F3C8F" w:rsidRDefault="00AE3C4A" w:rsidP="00AE3C4A">
      <w:pPr>
        <w:pStyle w:val="Corpodetexto"/>
        <w:jc w:val="center"/>
        <w:rPr>
          <w:lang w:val="pt-BR"/>
        </w:rPr>
      </w:pPr>
      <w:r>
        <w:rPr>
          <w:lang w:val="pt-BR"/>
        </w:rPr>
        <w:t>Sabáudia, 21 de Março de 2019</w:t>
      </w:r>
    </w:p>
    <w:p w:rsidR="00AE3C4A" w:rsidRDefault="00AE3C4A" w:rsidP="00AE3C4A">
      <w:pPr>
        <w:pStyle w:val="Corpodetexto"/>
        <w:jc w:val="center"/>
        <w:rPr>
          <w:lang w:val="pt-BR"/>
        </w:rPr>
      </w:pPr>
    </w:p>
    <w:p w:rsidR="008F3C8F" w:rsidRDefault="00AE3C4A" w:rsidP="00AE3C4A">
      <w:pPr>
        <w:pStyle w:val="Corpodetexto"/>
        <w:spacing w:before="0" w:after="0"/>
        <w:jc w:val="center"/>
        <w:rPr>
          <w:lang w:val="pt-BR"/>
        </w:rPr>
      </w:pPr>
      <w:r>
        <w:rPr>
          <w:lang w:val="pt-BR"/>
        </w:rPr>
        <w:t>Luis Donizeti de Melo</w:t>
      </w:r>
    </w:p>
    <w:p w:rsidR="00AE3C4A" w:rsidRDefault="00AE3C4A" w:rsidP="00AE3C4A">
      <w:pPr>
        <w:pStyle w:val="Corpodetexto"/>
        <w:spacing w:before="0" w:after="0"/>
        <w:jc w:val="center"/>
        <w:rPr>
          <w:lang w:val="pt-BR"/>
        </w:rPr>
      </w:pPr>
      <w:r>
        <w:rPr>
          <w:lang w:val="pt-BR"/>
        </w:rPr>
        <w:t>Vereador-Presidente</w:t>
      </w:r>
    </w:p>
    <w:p w:rsidR="008F3C8F" w:rsidRDefault="008F3C8F" w:rsidP="00CF613C">
      <w:pPr>
        <w:pStyle w:val="Corpodetexto"/>
        <w:jc w:val="both"/>
        <w:rPr>
          <w:lang w:val="pt-BR"/>
        </w:rPr>
      </w:pPr>
    </w:p>
    <w:p w:rsidR="008F3C8F" w:rsidRPr="003E3CCC" w:rsidRDefault="008F3C8F" w:rsidP="008F3C8F">
      <w:pPr>
        <w:pStyle w:val="Corpodetexto"/>
        <w:jc w:val="center"/>
        <w:rPr>
          <w:rFonts w:ascii="Times New Roman" w:hAnsi="Times New Roman" w:cs="Times New Roman"/>
          <w:lang w:val="pt-BR"/>
        </w:rPr>
      </w:pPr>
      <w:r w:rsidRPr="003E3CCC">
        <w:rPr>
          <w:rFonts w:ascii="Times New Roman" w:hAnsi="Times New Roman" w:cs="Times New Roman"/>
          <w:lang w:val="pt-BR"/>
        </w:rPr>
        <w:lastRenderedPageBreak/>
        <w:t>Ilustríssimos(a) Senhores(a) Vereadores e Vereadora,</w:t>
      </w:r>
    </w:p>
    <w:p w:rsidR="001B38ED" w:rsidRDefault="008F3C8F" w:rsidP="006D6235">
      <w:pPr>
        <w:spacing w:before="120" w:after="120" w:line="360" w:lineRule="auto"/>
        <w:jc w:val="both"/>
        <w:rPr>
          <w:rFonts w:ascii="Times New Roman" w:hAnsi="Times New Roman" w:cs="Times New Roman"/>
          <w:b/>
          <w:lang w:val="pt-BR"/>
        </w:rPr>
      </w:pPr>
      <w:r w:rsidRPr="003E3CCC">
        <w:rPr>
          <w:rFonts w:ascii="Times New Roman" w:hAnsi="Times New Roman" w:cs="Times New Roman"/>
          <w:b/>
          <w:lang w:val="pt-BR"/>
        </w:rPr>
        <w:t xml:space="preserve"> </w:t>
      </w:r>
      <w:r w:rsidRPr="003E3CCC">
        <w:rPr>
          <w:rFonts w:ascii="Times New Roman" w:hAnsi="Times New Roman" w:cs="Times New Roman"/>
          <w:b/>
          <w:lang w:val="pt-BR"/>
        </w:rPr>
        <w:tab/>
      </w:r>
    </w:p>
    <w:p w:rsidR="008F3C8F" w:rsidRPr="003E3CCC" w:rsidRDefault="008F3C8F" w:rsidP="001B38ED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lang w:val="pt-BR"/>
        </w:rPr>
      </w:pPr>
      <w:r w:rsidRPr="003E3CCC">
        <w:rPr>
          <w:rFonts w:ascii="Times New Roman" w:hAnsi="Times New Roman" w:cs="Times New Roman"/>
          <w:lang w:val="pt-BR"/>
        </w:rPr>
        <w:t xml:space="preserve">Submeto à consideração dos nobres Vereadores </w:t>
      </w:r>
      <w:r w:rsidRPr="003E3CCC">
        <w:rPr>
          <w:rFonts w:ascii="Times New Roman" w:hAnsi="Times New Roman" w:cs="Times New Roman"/>
          <w:rtl/>
        </w:rPr>
        <w:t>﴾</w:t>
      </w:r>
      <w:r w:rsidRPr="003E3CCC">
        <w:rPr>
          <w:rFonts w:ascii="Times New Roman" w:hAnsi="Times New Roman" w:cs="Times New Roman"/>
          <w:lang w:val="pt-BR"/>
        </w:rPr>
        <w:t>a)-- da Câmara Municipal de Sabáudia o Pré-Projeto de Lei 00</w:t>
      </w:r>
      <w:r w:rsidR="004A512D">
        <w:rPr>
          <w:rFonts w:ascii="Times New Roman" w:hAnsi="Times New Roman" w:cs="Times New Roman"/>
          <w:lang w:val="pt-BR"/>
        </w:rPr>
        <w:t>1</w:t>
      </w:r>
      <w:r w:rsidRPr="003E3CCC">
        <w:rPr>
          <w:rFonts w:ascii="Times New Roman" w:hAnsi="Times New Roman" w:cs="Times New Roman"/>
          <w:lang w:val="pt-BR"/>
        </w:rPr>
        <w:t>/2019 para que seja aprovado e enviado ao Poder Executivo para uma análise da possibilidade de efetivar o objetivo apresentado.</w:t>
      </w:r>
    </w:p>
    <w:p w:rsidR="008F3C8F" w:rsidRPr="003E3CCC" w:rsidRDefault="008F3C8F" w:rsidP="006D6235">
      <w:pPr>
        <w:pStyle w:val="Corpodetexto"/>
        <w:spacing w:before="120" w:after="120" w:line="360" w:lineRule="auto"/>
        <w:jc w:val="both"/>
        <w:rPr>
          <w:rFonts w:ascii="Times New Roman" w:hAnsi="Times New Roman" w:cs="Times New Roman"/>
          <w:lang w:val="pt-BR"/>
        </w:rPr>
      </w:pPr>
      <w:r w:rsidRPr="003E3CCC">
        <w:rPr>
          <w:rFonts w:ascii="Times New Roman" w:hAnsi="Times New Roman" w:cs="Times New Roman"/>
          <w:lang w:val="pt-BR"/>
        </w:rPr>
        <w:t xml:space="preserve"> </w:t>
      </w:r>
      <w:r w:rsidRPr="003E3CCC">
        <w:rPr>
          <w:rFonts w:ascii="Times New Roman" w:hAnsi="Times New Roman" w:cs="Times New Roman"/>
          <w:lang w:val="pt-BR"/>
        </w:rPr>
        <w:tab/>
      </w:r>
      <w:r w:rsidR="006D6235" w:rsidRPr="003E3CCC">
        <w:rPr>
          <w:rFonts w:ascii="Times New Roman" w:hAnsi="Times New Roman" w:cs="Times New Roman"/>
          <w:lang w:val="pt-BR"/>
        </w:rPr>
        <w:t>Objetiva</w:t>
      </w:r>
      <w:r w:rsidRPr="003E3CCC">
        <w:rPr>
          <w:rFonts w:ascii="Times New Roman" w:hAnsi="Times New Roman" w:cs="Times New Roman"/>
          <w:lang w:val="pt-BR"/>
        </w:rPr>
        <w:t xml:space="preserve"> o presente Pré</w:t>
      </w:r>
      <w:r w:rsidR="006D6235" w:rsidRPr="003E3CCC">
        <w:rPr>
          <w:rFonts w:ascii="Times New Roman" w:hAnsi="Times New Roman" w:cs="Times New Roman"/>
          <w:lang w:val="pt-BR"/>
        </w:rPr>
        <w:t>-</w:t>
      </w:r>
      <w:r w:rsidRPr="003E3CCC">
        <w:rPr>
          <w:rFonts w:ascii="Times New Roman" w:hAnsi="Times New Roman" w:cs="Times New Roman"/>
          <w:lang w:val="pt-BR"/>
        </w:rPr>
        <w:t xml:space="preserve">Projeto que seja fornecido aos servidores públicos municipais o Auxílio-Alimentação </w:t>
      </w:r>
      <w:r w:rsidR="00097A17" w:rsidRPr="003E3CCC">
        <w:rPr>
          <w:rFonts w:ascii="Times New Roman" w:hAnsi="Times New Roman" w:cs="Times New Roman"/>
          <w:lang w:val="pt-BR"/>
        </w:rPr>
        <w:t>tendo como finalidade de contribuir com o bem estar dos servidores, incentivando ainda mais no desempenho de suas atividades laborais.</w:t>
      </w:r>
    </w:p>
    <w:p w:rsidR="008F3C8F" w:rsidRPr="003E3CCC" w:rsidRDefault="00097A17" w:rsidP="006D6235">
      <w:pPr>
        <w:pStyle w:val="Corpodetexto"/>
        <w:spacing w:before="120" w:after="120" w:line="360" w:lineRule="auto"/>
        <w:jc w:val="both"/>
        <w:rPr>
          <w:rFonts w:ascii="Times New Roman" w:hAnsi="Times New Roman" w:cs="Times New Roman"/>
          <w:lang w:val="pt-BR"/>
        </w:rPr>
      </w:pPr>
      <w:r w:rsidRPr="003E3CCC">
        <w:rPr>
          <w:rFonts w:ascii="Times New Roman" w:hAnsi="Times New Roman" w:cs="Times New Roman"/>
          <w:lang w:val="pt-BR"/>
        </w:rPr>
        <w:t xml:space="preserve"> </w:t>
      </w:r>
      <w:r w:rsidRPr="003E3CCC">
        <w:rPr>
          <w:rFonts w:ascii="Times New Roman" w:hAnsi="Times New Roman" w:cs="Times New Roman"/>
          <w:lang w:val="pt-BR"/>
        </w:rPr>
        <w:tab/>
        <w:t>Entendimentos do TCE/Pr e outros Poderes Judiciais é que o auxilio-alimentação tem caráter puramente indenizatória, e, portanto os servi</w:t>
      </w:r>
      <w:r w:rsidR="006D6235" w:rsidRPr="003E3CCC">
        <w:rPr>
          <w:rFonts w:ascii="Times New Roman" w:hAnsi="Times New Roman" w:cs="Times New Roman"/>
          <w:lang w:val="pt-BR"/>
        </w:rPr>
        <w:t>d</w:t>
      </w:r>
      <w:r w:rsidRPr="003E3CCC">
        <w:rPr>
          <w:rFonts w:ascii="Times New Roman" w:hAnsi="Times New Roman" w:cs="Times New Roman"/>
          <w:lang w:val="pt-BR"/>
        </w:rPr>
        <w:t>ores só farão jus à este direito quando efet</w:t>
      </w:r>
      <w:r w:rsidR="006D6235" w:rsidRPr="003E3CCC">
        <w:rPr>
          <w:rFonts w:ascii="Times New Roman" w:hAnsi="Times New Roman" w:cs="Times New Roman"/>
          <w:lang w:val="pt-BR"/>
        </w:rPr>
        <w:t>ivamente em exercício estiverem, não devendo ser incorporados ao salário.</w:t>
      </w:r>
      <w:r w:rsidRPr="003E3CCC">
        <w:rPr>
          <w:rFonts w:ascii="Times New Roman" w:hAnsi="Times New Roman" w:cs="Times New Roman"/>
          <w:lang w:val="pt-BR"/>
        </w:rPr>
        <w:t xml:space="preserve"> </w:t>
      </w:r>
    </w:p>
    <w:p w:rsidR="006D6235" w:rsidRPr="003E3CCC" w:rsidRDefault="006D6235" w:rsidP="006D6235">
      <w:pPr>
        <w:pStyle w:val="Corpodetexto"/>
        <w:ind w:left="1440"/>
        <w:jc w:val="both"/>
        <w:rPr>
          <w:rFonts w:ascii="Times New Roman" w:hAnsi="Times New Roman" w:cs="Times New Roman"/>
          <w:lang w:val="pt-BR"/>
        </w:rPr>
      </w:pPr>
      <w:r w:rsidRPr="003E3CCC">
        <w:rPr>
          <w:rFonts w:ascii="Times New Roman" w:hAnsi="Times New Roman" w:cs="Times New Roman"/>
          <w:lang w:val="pt-BR"/>
        </w:rPr>
        <w:t>Acórdão 1598/17 Segunda Câmara- TCE/Pr</w:t>
      </w:r>
    </w:p>
    <w:p w:rsidR="006D6235" w:rsidRPr="003E3CCC" w:rsidRDefault="006D6235" w:rsidP="006D6235">
      <w:pPr>
        <w:pStyle w:val="Corpodetexto"/>
        <w:ind w:left="1440"/>
        <w:jc w:val="both"/>
        <w:rPr>
          <w:rFonts w:ascii="Times New Roman" w:hAnsi="Times New Roman" w:cs="Times New Roman"/>
          <w:lang w:val="pt-BR"/>
        </w:rPr>
      </w:pPr>
      <w:r w:rsidRPr="003E3CCC">
        <w:rPr>
          <w:rFonts w:ascii="Times New Roman" w:hAnsi="Times New Roman" w:cs="Times New Roman"/>
          <w:lang w:val="pt-BR"/>
        </w:rPr>
        <w:t>No entanto, esta Corte, quando do julgamento do Incidente de  Inconstitucionalidade nº 753107/15, com esteio na jurisprudência do Superior Tribunal de Justiça e do Supremo Tribunal Federal, reconheceu o caráter indenizatório do auxílio-alimentação .</w:t>
      </w:r>
    </w:p>
    <w:p w:rsidR="008F3C8F" w:rsidRPr="003E3CCC" w:rsidRDefault="006D6235" w:rsidP="006D6235">
      <w:pPr>
        <w:tabs>
          <w:tab w:val="left" w:pos="1457"/>
        </w:tabs>
        <w:rPr>
          <w:rFonts w:ascii="Times New Roman" w:hAnsi="Times New Roman" w:cs="Times New Roman"/>
          <w:lang w:val="pt-BR"/>
        </w:rPr>
      </w:pPr>
      <w:r w:rsidRPr="003E3CCC">
        <w:rPr>
          <w:rFonts w:ascii="Times New Roman" w:hAnsi="Times New Roman" w:cs="Times New Roman"/>
          <w:lang w:val="pt-BR"/>
        </w:rPr>
        <w:tab/>
        <w:t>Acórdão 2415/17 Tribunal Pleno – TCE/PR</w:t>
      </w:r>
    </w:p>
    <w:p w:rsidR="006D6235" w:rsidRPr="003E3CCC" w:rsidRDefault="006D6235" w:rsidP="006D6235">
      <w:pPr>
        <w:tabs>
          <w:tab w:val="left" w:pos="1457"/>
        </w:tabs>
        <w:ind w:left="1440"/>
        <w:jc w:val="both"/>
        <w:rPr>
          <w:rFonts w:ascii="Times New Roman" w:hAnsi="Times New Roman" w:cs="Times New Roman"/>
          <w:lang w:val="pt-BR"/>
        </w:rPr>
      </w:pPr>
      <w:r w:rsidRPr="003E3CCC">
        <w:rPr>
          <w:rFonts w:ascii="Times New Roman" w:hAnsi="Times New Roman" w:cs="Times New Roman"/>
          <w:lang w:val="pt-BR"/>
        </w:rPr>
        <w:tab/>
        <w:t>O benefício do auxílio alimentação possui caráter indenizatório e não  salarial, a fim de ressarcir o servidor dos gastos com alimentação. A concessão do auxílio alimentação depende de previsão legal, uma vez que o princípio da legalidade subordina a atuação da administração, assim como a imperiosa disponibilidade orçamentária.</w:t>
      </w:r>
    </w:p>
    <w:p w:rsidR="006D6235" w:rsidRPr="003E3CCC" w:rsidRDefault="006D6235" w:rsidP="006D6235">
      <w:pPr>
        <w:tabs>
          <w:tab w:val="left" w:pos="1457"/>
        </w:tabs>
        <w:ind w:left="1440"/>
        <w:jc w:val="both"/>
        <w:rPr>
          <w:rFonts w:ascii="Times New Roman" w:hAnsi="Times New Roman" w:cs="Times New Roman"/>
          <w:lang w:val="pt-BR"/>
        </w:rPr>
      </w:pPr>
    </w:p>
    <w:p w:rsidR="006D6235" w:rsidRPr="003E3CCC" w:rsidRDefault="006D6235" w:rsidP="006D6235">
      <w:pPr>
        <w:tabs>
          <w:tab w:val="left" w:pos="1457"/>
        </w:tabs>
        <w:ind w:left="1440"/>
        <w:jc w:val="center"/>
        <w:rPr>
          <w:rFonts w:ascii="Times New Roman" w:hAnsi="Times New Roman" w:cs="Times New Roman"/>
          <w:lang w:val="pt-BR"/>
        </w:rPr>
      </w:pPr>
      <w:r w:rsidRPr="003E3CCC">
        <w:rPr>
          <w:rFonts w:ascii="Times New Roman" w:hAnsi="Times New Roman" w:cs="Times New Roman"/>
          <w:lang w:val="pt-BR"/>
        </w:rPr>
        <w:t>Sabáudia 21 de Março de 2019</w:t>
      </w:r>
    </w:p>
    <w:p w:rsidR="006D6235" w:rsidRPr="003E3CCC" w:rsidRDefault="006D6235" w:rsidP="006D6235">
      <w:pPr>
        <w:rPr>
          <w:rFonts w:ascii="Arial" w:hAnsi="Arial" w:cs="Arial"/>
          <w:lang w:val="pt-BR"/>
        </w:rPr>
      </w:pPr>
    </w:p>
    <w:p w:rsidR="006D6235" w:rsidRPr="003E3CCC" w:rsidRDefault="006D6235" w:rsidP="006D6235">
      <w:pPr>
        <w:rPr>
          <w:rFonts w:ascii="Arial" w:hAnsi="Arial" w:cs="Arial"/>
          <w:lang w:val="pt-BR"/>
        </w:rPr>
      </w:pPr>
    </w:p>
    <w:p w:rsidR="006D6235" w:rsidRPr="003E3CCC" w:rsidRDefault="006D6235" w:rsidP="006D6235">
      <w:pPr>
        <w:tabs>
          <w:tab w:val="left" w:pos="2210"/>
        </w:tabs>
        <w:jc w:val="center"/>
        <w:rPr>
          <w:rFonts w:ascii="Arial" w:hAnsi="Arial" w:cs="Arial"/>
          <w:lang w:val="pt-BR"/>
        </w:rPr>
      </w:pPr>
      <w:r w:rsidRPr="003E3CCC">
        <w:rPr>
          <w:rFonts w:ascii="Arial" w:hAnsi="Arial" w:cs="Arial"/>
          <w:lang w:val="pt-BR"/>
        </w:rPr>
        <w:t>Luis Donizeti de Melo</w:t>
      </w:r>
    </w:p>
    <w:p w:rsidR="006D6235" w:rsidRPr="006D6235" w:rsidRDefault="006D6235" w:rsidP="006D6235">
      <w:pPr>
        <w:tabs>
          <w:tab w:val="left" w:pos="2210"/>
        </w:tabs>
        <w:jc w:val="center"/>
        <w:rPr>
          <w:lang w:val="pt-BR"/>
        </w:rPr>
      </w:pPr>
      <w:r w:rsidRPr="003E3CCC">
        <w:rPr>
          <w:rFonts w:ascii="Arial" w:hAnsi="Arial" w:cs="Arial"/>
          <w:lang w:val="pt-BR"/>
        </w:rPr>
        <w:t>Vereador-Presidente</w:t>
      </w:r>
    </w:p>
    <w:sectPr w:rsidR="006D6235" w:rsidRPr="006D6235">
      <w:headerReference w:type="default" r:id="rId8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2EF" w:rsidRDefault="00446CD6">
      <w:pPr>
        <w:spacing w:after="0"/>
      </w:pPr>
      <w:r>
        <w:separator/>
      </w:r>
    </w:p>
  </w:endnote>
  <w:endnote w:type="continuationSeparator" w:id="0">
    <w:p w:rsidR="00B462EF" w:rsidRDefault="00446CD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AAF" w:rsidRDefault="00446CD6">
      <w:r>
        <w:separator/>
      </w:r>
    </w:p>
  </w:footnote>
  <w:footnote w:type="continuationSeparator" w:id="0">
    <w:p w:rsidR="00505AAF" w:rsidRDefault="00446C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8"/>
      <w:gridCol w:w="9356"/>
    </w:tblGrid>
    <w:tr w:rsidR="008863D3" w:rsidTr="00F65473">
      <w:trPr>
        <w:cantSplit/>
        <w:trHeight w:hRule="exact" w:val="1701"/>
      </w:trPr>
      <w:tc>
        <w:tcPr>
          <w:tcW w:w="1418" w:type="dxa"/>
        </w:tcPr>
        <w:p w:rsidR="008863D3" w:rsidRDefault="002976B9" w:rsidP="00F65473">
          <w:pPr>
            <w:pStyle w:val="SemEspaamento"/>
            <w:rPr>
              <w:rFonts w:eastAsia="Times New Roman"/>
              <w:sz w:val="20"/>
              <w:lang w:eastAsia="ar-SA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-4.15pt;margin-top:1.75pt;width:65.95pt;height:65.6pt;z-index:-251658752;mso-wrap-distance-left:9.05pt;mso-wrap-distance-right:9.05pt" filled="t">
                <v:fill color2="black" type="frame"/>
                <v:imagedata r:id="rId1" o:title=""/>
              </v:shape>
              <o:OLEObject Type="Embed" ProgID="OutPlace" ShapeID="_x0000_s1025" DrawAspect="Content" ObjectID="_1614693091" r:id="rId2"/>
            </w:pict>
          </w:r>
        </w:p>
      </w:tc>
      <w:tc>
        <w:tcPr>
          <w:tcW w:w="9356" w:type="dxa"/>
        </w:tcPr>
        <w:p w:rsidR="008863D3" w:rsidRPr="008863D3" w:rsidRDefault="008863D3" w:rsidP="00F65473">
          <w:pPr>
            <w:pStyle w:val="Cabealho"/>
            <w:tabs>
              <w:tab w:val="right" w:pos="9216"/>
            </w:tabs>
            <w:snapToGrid w:val="0"/>
            <w:spacing w:line="360" w:lineRule="auto"/>
            <w:ind w:left="-24" w:firstLine="24"/>
            <w:jc w:val="center"/>
            <w:rPr>
              <w:rFonts w:ascii="Impact" w:eastAsia="Times New Roman" w:hAnsi="Impact"/>
              <w:b/>
              <w:color w:val="000080"/>
              <w:spacing w:val="48"/>
              <w:sz w:val="54"/>
              <w:u w:val="double"/>
              <w:lang w:val="pt-BR" w:eastAsia="ar-SA"/>
            </w:rPr>
          </w:pPr>
          <w:r w:rsidRPr="008863D3">
            <w:rPr>
              <w:rFonts w:ascii="Impact" w:eastAsia="Times New Roman" w:hAnsi="Impact"/>
              <w:b/>
              <w:color w:val="000080"/>
              <w:spacing w:val="48"/>
              <w:sz w:val="54"/>
              <w:u w:val="double"/>
              <w:lang w:val="pt-BR" w:eastAsia="ar-SA"/>
            </w:rPr>
            <w:t>CÂMARA MUNICIPAL DE SABÁUDIA</w:t>
          </w:r>
        </w:p>
        <w:p w:rsidR="008863D3" w:rsidRPr="008863D3" w:rsidRDefault="008863D3" w:rsidP="00F65473">
          <w:pPr>
            <w:pStyle w:val="Cabealho"/>
            <w:tabs>
              <w:tab w:val="right" w:pos="9216"/>
            </w:tabs>
            <w:spacing w:line="360" w:lineRule="auto"/>
            <w:ind w:left="-24" w:firstLine="24"/>
            <w:rPr>
              <w:rFonts w:ascii="Arial" w:eastAsia="Times New Roman" w:hAnsi="Arial"/>
              <w:b/>
              <w:color w:val="000080"/>
              <w:sz w:val="20"/>
              <w:u w:val="single"/>
              <w:lang w:val="pt-BR" w:eastAsia="ar-SA"/>
            </w:rPr>
          </w:pPr>
          <w:r w:rsidRPr="008863D3">
            <w:rPr>
              <w:rFonts w:ascii="Arial" w:eastAsia="Times New Roman" w:hAnsi="Arial"/>
              <w:b/>
              <w:color w:val="000080"/>
              <w:sz w:val="20"/>
              <w:u w:val="single"/>
              <w:lang w:val="pt-BR" w:eastAsia="ar-SA"/>
            </w:rPr>
            <w:t>Avenida Campos Salles, 21 - Caixa Postal 21 Fone (043) 3151-1800 - CEP 86.720-000 –</w:t>
          </w:r>
        </w:p>
        <w:p w:rsidR="008863D3" w:rsidRDefault="008863D3" w:rsidP="00F65473">
          <w:pPr>
            <w:pStyle w:val="Cabealho"/>
            <w:spacing w:line="360" w:lineRule="auto"/>
            <w:jc w:val="center"/>
            <w:rPr>
              <w:rFonts w:ascii="Arial" w:eastAsia="Times New Roman" w:hAnsi="Arial"/>
              <w:b/>
              <w:color w:val="000080"/>
              <w:sz w:val="20"/>
              <w:u w:val="single"/>
              <w:lang w:eastAsia="ar-SA"/>
            </w:rPr>
          </w:pPr>
          <w:r w:rsidRPr="008863D3">
            <w:rPr>
              <w:rFonts w:ascii="Arial" w:eastAsia="Times New Roman" w:hAnsi="Arial"/>
              <w:b/>
              <w:color w:val="000080"/>
              <w:sz w:val="20"/>
              <w:u w:val="single"/>
              <w:lang w:val="pt-BR" w:eastAsia="ar-SA"/>
            </w:rPr>
            <w:t xml:space="preserve"> </w:t>
          </w:r>
          <w:r>
            <w:rPr>
              <w:rFonts w:ascii="Arial" w:eastAsia="Times New Roman" w:hAnsi="Arial"/>
              <w:b/>
              <w:color w:val="000080"/>
              <w:sz w:val="20"/>
              <w:u w:val="single"/>
              <w:lang w:eastAsia="ar-SA"/>
            </w:rPr>
            <w:t>SABÁUDIA – PR – CNPJ/MF 01010823/0001-60</w:t>
          </w:r>
        </w:p>
        <w:p w:rsidR="008863D3" w:rsidRDefault="008863D3" w:rsidP="00F65473">
          <w:pPr>
            <w:pStyle w:val="Cabealho"/>
            <w:spacing w:line="360" w:lineRule="auto"/>
            <w:rPr>
              <w:rFonts w:eastAsia="Times New Roman"/>
              <w:color w:val="000080"/>
              <w:sz w:val="20"/>
              <w:lang w:eastAsia="ar-SA"/>
            </w:rPr>
          </w:pPr>
        </w:p>
      </w:tc>
    </w:tr>
  </w:tbl>
  <w:p w:rsidR="008863D3" w:rsidRDefault="008863D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17F69BA"/>
    <w:multiLevelType w:val="multilevel"/>
    <w:tmpl w:val="3C62045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F12EF3C1"/>
    <w:multiLevelType w:val="multilevel"/>
    <w:tmpl w:val="B6C0977C"/>
    <w:lvl w:ilvl="0">
      <w:start w:val="1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1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1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1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8606CE8"/>
    <w:multiLevelType w:val="hybridMultilevel"/>
    <w:tmpl w:val="EC96CDA4"/>
    <w:lvl w:ilvl="0" w:tplc="89A4C9E4">
      <w:start w:val="2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>
    <w:nsid w:val="1A29B6B0"/>
    <w:multiLevelType w:val="multilevel"/>
    <w:tmpl w:val="E35612D4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F9C5D84"/>
    <w:multiLevelType w:val="hybridMultilevel"/>
    <w:tmpl w:val="5642A6D2"/>
    <w:lvl w:ilvl="0" w:tplc="01B4C4B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3C83D93"/>
    <w:multiLevelType w:val="hybridMultilevel"/>
    <w:tmpl w:val="77427F30"/>
    <w:lvl w:ilvl="0" w:tplc="8A5ED7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7CD4FEA"/>
    <w:multiLevelType w:val="hybridMultilevel"/>
    <w:tmpl w:val="AA62F188"/>
    <w:lvl w:ilvl="0" w:tplc="29E8F60C">
      <w:start w:val="1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6A152B"/>
    <w:multiLevelType w:val="hybridMultilevel"/>
    <w:tmpl w:val="71AAF7EC"/>
    <w:lvl w:ilvl="0" w:tplc="94760C4E">
      <w:start w:val="1"/>
      <w:numFmt w:val="upperRoman"/>
      <w:lvlText w:val="%1&gt;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D046689"/>
    <w:multiLevelType w:val="hybridMultilevel"/>
    <w:tmpl w:val="DFFEB8F0"/>
    <w:lvl w:ilvl="0" w:tplc="3B8A78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4">
    <w:abstractNumId w:val="2"/>
  </w:num>
  <w:num w:numId="5">
    <w:abstractNumId w:val="5"/>
  </w:num>
  <w:num w:numId="6">
    <w:abstractNumId w:val="7"/>
  </w:num>
  <w:num w:numId="7">
    <w:abstractNumId w:val="6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D07"/>
    <w:rsid w:val="00011C8B"/>
    <w:rsid w:val="00097A17"/>
    <w:rsid w:val="001B38ED"/>
    <w:rsid w:val="00241611"/>
    <w:rsid w:val="002976B9"/>
    <w:rsid w:val="003E190D"/>
    <w:rsid w:val="003E3CCC"/>
    <w:rsid w:val="00446CD6"/>
    <w:rsid w:val="004A512D"/>
    <w:rsid w:val="004E29B3"/>
    <w:rsid w:val="00505AAF"/>
    <w:rsid w:val="00590D07"/>
    <w:rsid w:val="006D6235"/>
    <w:rsid w:val="00764799"/>
    <w:rsid w:val="00784D58"/>
    <w:rsid w:val="008863D3"/>
    <w:rsid w:val="008D6863"/>
    <w:rsid w:val="008F3C8F"/>
    <w:rsid w:val="00AE3C4A"/>
    <w:rsid w:val="00B462EF"/>
    <w:rsid w:val="00B86B75"/>
    <w:rsid w:val="00BC48D5"/>
    <w:rsid w:val="00C27F03"/>
    <w:rsid w:val="00C36279"/>
    <w:rsid w:val="00CF613C"/>
    <w:rsid w:val="00E315A3"/>
    <w:rsid w:val="00EE39BA"/>
    <w:rsid w:val="00FD5F9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67">
    <w:lsdException w:name="No Spacing" w:uiPriority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tulo2">
    <w:name w:val="heading 2"/>
    <w:basedOn w:val="Normal"/>
    <w:next w:val="Corpodetexto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Ttulo3">
    <w:name w:val="heading 3"/>
    <w:basedOn w:val="Normal"/>
    <w:next w:val="Corpodetexto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Ttulo4">
    <w:name w:val="heading 4"/>
    <w:basedOn w:val="Normal"/>
    <w:next w:val="Corpodetexto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Corpodetexto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Ttulo6">
    <w:name w:val="heading 6"/>
    <w:basedOn w:val="Normal"/>
    <w:next w:val="Corpodetexto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Corpodetexto"/>
    <w:next w:val="Corpodetexto"/>
    <w:qFormat/>
  </w:style>
  <w:style w:type="paragraph" w:customStyle="1" w:styleId="Compact">
    <w:name w:val="Compact"/>
    <w:basedOn w:val="Corpodetexto"/>
    <w:qFormat/>
    <w:pPr>
      <w:spacing w:before="36" w:after="36"/>
    </w:pPr>
  </w:style>
  <w:style w:type="paragraph" w:styleId="Ttulo">
    <w:name w:val="Title"/>
    <w:basedOn w:val="Normal"/>
    <w:next w:val="Corpodetexto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tulo">
    <w:name w:val="Subtitle"/>
    <w:basedOn w:val="Ttulo"/>
    <w:next w:val="Corpodetexto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Corpodetexto"/>
    <w:qFormat/>
    <w:pPr>
      <w:keepNext/>
      <w:keepLines/>
      <w:jc w:val="center"/>
    </w:pPr>
  </w:style>
  <w:style w:type="paragraph" w:styleId="Data">
    <w:name w:val="Date"/>
    <w:next w:val="Corpodetexto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Corpodetexto"/>
    <w:qFormat/>
    <w:pPr>
      <w:keepNext/>
      <w:keepLines/>
      <w:spacing w:before="300" w:after="300"/>
    </w:pPr>
    <w:rPr>
      <w:sz w:val="20"/>
      <w:szCs w:val="20"/>
    </w:rPr>
  </w:style>
  <w:style w:type="paragraph" w:styleId="Bibliografia">
    <w:name w:val="Bibliography"/>
    <w:basedOn w:val="Normal"/>
    <w:qFormat/>
  </w:style>
  <w:style w:type="paragraph" w:styleId="Textoembloco">
    <w:name w:val="Block Text"/>
    <w:basedOn w:val="Corpodetexto"/>
    <w:next w:val="Corpodetexto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Textodenotaderodap">
    <w:name w:val="footnote text"/>
    <w:basedOn w:val="Normal"/>
    <w:uiPriority w:val="9"/>
    <w:unhideWhenUsed/>
    <w:qFormat/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Legenda">
    <w:name w:val="caption"/>
    <w:basedOn w:val="Normal"/>
    <w:link w:val="LegendaChar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LegendaChar">
    <w:name w:val="Legenda Char"/>
    <w:basedOn w:val="Fontepargpadro"/>
    <w:link w:val="Legenda"/>
  </w:style>
  <w:style w:type="character" w:customStyle="1" w:styleId="VerbatimChar">
    <w:name w:val="Verbatim Char"/>
    <w:basedOn w:val="LegendaChar"/>
    <w:link w:val="SourceCode"/>
    <w:rPr>
      <w:rFonts w:ascii="Consolas" w:hAnsi="Consolas"/>
      <w:sz w:val="22"/>
    </w:rPr>
  </w:style>
  <w:style w:type="character" w:styleId="Refdenotaderodap">
    <w:name w:val="footnote reference"/>
    <w:basedOn w:val="LegendaChar"/>
    <w:rPr>
      <w:vertAlign w:val="superscript"/>
    </w:rPr>
  </w:style>
  <w:style w:type="character" w:styleId="Hyperlink">
    <w:name w:val="Hyperlink"/>
    <w:basedOn w:val="LegendaChar"/>
    <w:rPr>
      <w:color w:val="4F81BD" w:themeColor="accent1"/>
    </w:rPr>
  </w:style>
  <w:style w:type="paragraph" w:styleId="CabealhodoSumrio">
    <w:name w:val="TOC Heading"/>
    <w:basedOn w:val="Ttulo1"/>
    <w:next w:val="Corpodetexto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Cabealho">
    <w:name w:val="header"/>
    <w:basedOn w:val="Normal"/>
    <w:link w:val="CabealhoChar"/>
    <w:rsid w:val="008863D3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rsid w:val="008863D3"/>
  </w:style>
  <w:style w:type="paragraph" w:styleId="Rodap">
    <w:name w:val="footer"/>
    <w:basedOn w:val="Normal"/>
    <w:link w:val="RodapChar"/>
    <w:rsid w:val="008863D3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rsid w:val="008863D3"/>
  </w:style>
  <w:style w:type="paragraph" w:styleId="SemEspaamento">
    <w:name w:val="No Spacing"/>
    <w:uiPriority w:val="1"/>
    <w:qFormat/>
    <w:rsid w:val="008863D3"/>
    <w:pPr>
      <w:widowControl w:val="0"/>
      <w:suppressAutoHyphens/>
      <w:spacing w:after="0"/>
    </w:pPr>
    <w:rPr>
      <w:rFonts w:ascii="Times New Roman" w:eastAsia="Lucida Sans Unicode" w:hAnsi="Times New Roman" w:cs="Times New Roman"/>
      <w:szCs w:val="20"/>
      <w:lang w:val="pt-BR" w:eastAsia="pt-BR"/>
    </w:rPr>
  </w:style>
  <w:style w:type="paragraph" w:styleId="PargrafodaLista">
    <w:name w:val="List Paragraph"/>
    <w:basedOn w:val="Normal"/>
    <w:rsid w:val="008863D3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4A512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4A51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67">
    <w:lsdException w:name="No Spacing" w:uiPriority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tulo2">
    <w:name w:val="heading 2"/>
    <w:basedOn w:val="Normal"/>
    <w:next w:val="Corpodetexto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Ttulo3">
    <w:name w:val="heading 3"/>
    <w:basedOn w:val="Normal"/>
    <w:next w:val="Corpodetexto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Ttulo4">
    <w:name w:val="heading 4"/>
    <w:basedOn w:val="Normal"/>
    <w:next w:val="Corpodetexto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Corpodetexto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Ttulo6">
    <w:name w:val="heading 6"/>
    <w:basedOn w:val="Normal"/>
    <w:next w:val="Corpodetexto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Corpodetexto"/>
    <w:next w:val="Corpodetexto"/>
    <w:qFormat/>
  </w:style>
  <w:style w:type="paragraph" w:customStyle="1" w:styleId="Compact">
    <w:name w:val="Compact"/>
    <w:basedOn w:val="Corpodetexto"/>
    <w:qFormat/>
    <w:pPr>
      <w:spacing w:before="36" w:after="36"/>
    </w:pPr>
  </w:style>
  <w:style w:type="paragraph" w:styleId="Ttulo">
    <w:name w:val="Title"/>
    <w:basedOn w:val="Normal"/>
    <w:next w:val="Corpodetexto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tulo">
    <w:name w:val="Subtitle"/>
    <w:basedOn w:val="Ttulo"/>
    <w:next w:val="Corpodetexto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Corpodetexto"/>
    <w:qFormat/>
    <w:pPr>
      <w:keepNext/>
      <w:keepLines/>
      <w:jc w:val="center"/>
    </w:pPr>
  </w:style>
  <w:style w:type="paragraph" w:styleId="Data">
    <w:name w:val="Date"/>
    <w:next w:val="Corpodetexto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Corpodetexto"/>
    <w:qFormat/>
    <w:pPr>
      <w:keepNext/>
      <w:keepLines/>
      <w:spacing w:before="300" w:after="300"/>
    </w:pPr>
    <w:rPr>
      <w:sz w:val="20"/>
      <w:szCs w:val="20"/>
    </w:rPr>
  </w:style>
  <w:style w:type="paragraph" w:styleId="Bibliografia">
    <w:name w:val="Bibliography"/>
    <w:basedOn w:val="Normal"/>
    <w:qFormat/>
  </w:style>
  <w:style w:type="paragraph" w:styleId="Textoembloco">
    <w:name w:val="Block Text"/>
    <w:basedOn w:val="Corpodetexto"/>
    <w:next w:val="Corpodetexto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Textodenotaderodap">
    <w:name w:val="footnote text"/>
    <w:basedOn w:val="Normal"/>
    <w:uiPriority w:val="9"/>
    <w:unhideWhenUsed/>
    <w:qFormat/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Legenda">
    <w:name w:val="caption"/>
    <w:basedOn w:val="Normal"/>
    <w:link w:val="LegendaChar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LegendaChar">
    <w:name w:val="Legenda Char"/>
    <w:basedOn w:val="Fontepargpadro"/>
    <w:link w:val="Legenda"/>
  </w:style>
  <w:style w:type="character" w:customStyle="1" w:styleId="VerbatimChar">
    <w:name w:val="Verbatim Char"/>
    <w:basedOn w:val="LegendaChar"/>
    <w:link w:val="SourceCode"/>
    <w:rPr>
      <w:rFonts w:ascii="Consolas" w:hAnsi="Consolas"/>
      <w:sz w:val="22"/>
    </w:rPr>
  </w:style>
  <w:style w:type="character" w:styleId="Refdenotaderodap">
    <w:name w:val="footnote reference"/>
    <w:basedOn w:val="LegendaChar"/>
    <w:rPr>
      <w:vertAlign w:val="superscript"/>
    </w:rPr>
  </w:style>
  <w:style w:type="character" w:styleId="Hyperlink">
    <w:name w:val="Hyperlink"/>
    <w:basedOn w:val="LegendaChar"/>
    <w:rPr>
      <w:color w:val="4F81BD" w:themeColor="accent1"/>
    </w:rPr>
  </w:style>
  <w:style w:type="paragraph" w:styleId="CabealhodoSumrio">
    <w:name w:val="TOC Heading"/>
    <w:basedOn w:val="Ttulo1"/>
    <w:next w:val="Corpodetexto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Cabealho">
    <w:name w:val="header"/>
    <w:basedOn w:val="Normal"/>
    <w:link w:val="CabealhoChar"/>
    <w:rsid w:val="008863D3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rsid w:val="008863D3"/>
  </w:style>
  <w:style w:type="paragraph" w:styleId="Rodap">
    <w:name w:val="footer"/>
    <w:basedOn w:val="Normal"/>
    <w:link w:val="RodapChar"/>
    <w:rsid w:val="008863D3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rsid w:val="008863D3"/>
  </w:style>
  <w:style w:type="paragraph" w:styleId="SemEspaamento">
    <w:name w:val="No Spacing"/>
    <w:uiPriority w:val="1"/>
    <w:qFormat/>
    <w:rsid w:val="008863D3"/>
    <w:pPr>
      <w:widowControl w:val="0"/>
      <w:suppressAutoHyphens/>
      <w:spacing w:after="0"/>
    </w:pPr>
    <w:rPr>
      <w:rFonts w:ascii="Times New Roman" w:eastAsia="Lucida Sans Unicode" w:hAnsi="Times New Roman" w:cs="Times New Roman"/>
      <w:szCs w:val="20"/>
      <w:lang w:val="pt-BR" w:eastAsia="pt-BR"/>
    </w:rPr>
  </w:style>
  <w:style w:type="paragraph" w:styleId="PargrafodaLista">
    <w:name w:val="List Paragraph"/>
    <w:basedOn w:val="Normal"/>
    <w:rsid w:val="008863D3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4A512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4A51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2019-03-21T20:00:00Z</cp:lastPrinted>
  <dcterms:created xsi:type="dcterms:W3CDTF">2019-03-21T20:05:00Z</dcterms:created>
  <dcterms:modified xsi:type="dcterms:W3CDTF">2019-03-21T20:05:00Z</dcterms:modified>
</cp:coreProperties>
</file>