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7700" cy="6762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00pt;height:53.25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Arial"/>
          <w:sz w:val="20"/>
          <w:szCs w:val="20"/>
        </w:rPr>
      </w:r>
    </w:p>
    <w:p>
      <w:pPr>
        <w:pStyle w:val="657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CÂMARA MUNICIPAL DE CANGUÇU</w:t>
      </w:r>
      <w:r>
        <w:rPr>
          <w:rFonts w:ascii="Verdana" w:hAnsi="Verdana"/>
          <w:sz w:val="20"/>
        </w:rPr>
      </w:r>
    </w:p>
    <w:p>
      <w:pPr>
        <w:pStyle w:val="659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ESTADO DO RIO GRANDE DO SUL</w:t>
      </w:r>
      <w:r>
        <w:rPr>
          <w:rFonts w:ascii="Verdana" w:hAnsi="Verdana"/>
          <w:b/>
        </w:rPr>
      </w:r>
    </w:p>
    <w:p>
      <w:pPr>
        <w:pStyle w:val="657"/>
        <w:rPr>
          <w:rFonts w:ascii="Verdana" w:hAnsi="Verdana"/>
          <w:b/>
          <w:bCs/>
          <w:color w:val="17365d"/>
          <w:sz w:val="20"/>
          <w:u w:val="single"/>
        </w:rPr>
      </w:pPr>
      <w:r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-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PP</w:t>
      </w:r>
      <w:r>
        <w:rPr>
          <w:rFonts w:ascii="Verdana" w:hAnsi="Verdana"/>
          <w:b/>
          <w:bCs/>
          <w:color w:val="17365d"/>
          <w:sz w:val="20"/>
          <w:u w:val="single"/>
        </w:rPr>
      </w:r>
    </w:p>
    <w:p>
      <w:pPr>
        <w:pStyle w:val="657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</w:rPr>
        <w:t xml:space="preserve">            </w:t>
      </w:r>
      <w:r>
        <w:rPr>
          <w:rFonts w:ascii="Verdana" w:hAnsi="Verdana"/>
          <w:b/>
          <w:color w:val="17365d"/>
          <w:sz w:val="20"/>
          <w:u w:val="single"/>
        </w:rPr>
        <w:t xml:space="preserve">EMENDA MODIFICATIVA</w:t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657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  <w:u w:val="single"/>
        </w:rPr>
        <w:outlineLvl w:val="0"/>
      </w:pPr>
      <w:r>
        <w:rPr>
          <w:rFonts w:ascii="Verdana" w:hAnsi="Verdana"/>
          <w:sz w:val="20"/>
          <w:u w:val="single"/>
        </w:rPr>
        <w:t xml:space="preserve">  </w:t>
      </w:r>
      <w:r>
        <w:rPr>
          <w:rFonts w:ascii="Verdana" w:hAnsi="Verdana"/>
          <w:sz w:val="20"/>
          <w:u w:val="single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b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O VEREADOR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EXECUTIVA Nº 85/2023 QUE “</w:t>
      </w:r>
      <w:r>
        <w:rPr>
          <w:rFonts w:ascii="Verdana" w:hAnsi="Verdana"/>
          <w:b/>
          <w:sz w:val="20"/>
        </w:rPr>
        <w:t xml:space="preserve">DISPÕE SOBRE AS DIRETRIZES ORÇAMENTÁRIAS PARA O EXERCÍCIO DE 2024 E DÁ OUTRAS PROVIDÊNCIAS"</w:t>
      </w:r>
      <w:r>
        <w:rPr>
          <w:rFonts w:ascii="Verdana" w:hAnsi="Verdana"/>
          <w:b/>
          <w:sz w:val="20"/>
        </w:rPr>
        <w:t xml:space="preserve">- LDO, da seguinte forma:</w:t>
      </w:r>
      <w:r/>
      <w:r>
        <w:rPr>
          <w:rFonts w:ascii="Verdana" w:hAnsi="Verdana"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 xml:space="preserve">Reduz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Secretaria Municipal de Obras Públicas, Trânsito e Serviços Urbanos.</w:t>
      </w:r>
      <w:r>
        <w:rPr>
          <w:rFonts w:ascii="Verdana" w:hAnsi="Verdana"/>
          <w:color w:val="ff0000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</w:t>
      </w:r>
      <w:r>
        <w:rPr>
          <w:rFonts w:ascii="Verdana" w:hAnsi="Verdana"/>
          <w:sz w:val="20"/>
        </w:rPr>
        <w:t xml:space="preserve">: </w:t>
      </w:r>
      <w:r>
        <w:rPr>
          <w:rFonts w:ascii="Verdana" w:hAnsi="Verdana"/>
          <w:sz w:val="20"/>
        </w:rPr>
        <w:t xml:space="preserve">0228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Gestão e Manutenção dos Serviços. 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sz w:val="20"/>
        </w:rPr>
        <w:t xml:space="preserve">Tipo A – </w:t>
      </w:r>
      <w:r>
        <w:rPr>
          <w:rFonts w:ascii="Verdana" w:hAnsi="Verdana"/>
          <w:sz w:val="20"/>
        </w:rPr>
        <w:t xml:space="preserve">234</w:t>
      </w:r>
      <w:r>
        <w:rPr>
          <w:rFonts w:ascii="Verdana" w:hAnsi="Verdana"/>
          <w:sz w:val="20"/>
        </w:rPr>
        <w:t xml:space="preserve">7</w:t>
      </w:r>
      <w:r>
        <w:rPr>
          <w:rFonts w:ascii="Verdana" w:hAnsi="Verdana"/>
          <w:sz w:val="20"/>
        </w:rPr>
        <w:t xml:space="preserve"> – Manutenção das Atividades</w:t>
      </w:r>
      <w:r>
        <w:rPr>
          <w:rFonts w:ascii="Verdana" w:hAnsi="Verdana"/>
          <w:sz w:val="20"/>
        </w:rPr>
        <w:t xml:space="preserve"> d</w:t>
      </w:r>
      <w:r>
        <w:rPr>
          <w:rFonts w:ascii="Verdana" w:hAnsi="Verdana"/>
          <w:sz w:val="20"/>
        </w:rPr>
        <w:t xml:space="preserve">a Secretaria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de Obras Públicas, Trânsito e Serviços Urbanos.</w:t>
      </w:r>
      <w:r>
        <w:rPr>
          <w:rFonts w:ascii="Verdana" w:hAnsi="Verdana"/>
          <w:color w:val="ff0000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Pessoa Jurídica </w:t>
      </w:r>
      <w:r>
        <w:rPr>
          <w:rFonts w:ascii="Verdana" w:hAnsi="Verdana"/>
          <w:b/>
          <w:sz w:val="20"/>
        </w:rPr>
        <w:t xml:space="preserve">Valor a ser reduzido R$= </w:t>
      </w:r>
      <w:r>
        <w:rPr>
          <w:rFonts w:ascii="Verdana" w:hAnsi="Verdana"/>
          <w:b/>
          <w:sz w:val="20"/>
        </w:rPr>
        <w:t xml:space="preserve">3</w:t>
      </w:r>
      <w:r>
        <w:rPr>
          <w:rFonts w:ascii="Verdana" w:hAnsi="Verdana"/>
          <w:b/>
          <w:sz w:val="20"/>
        </w:rPr>
        <w:t xml:space="preserve">0</w:t>
      </w:r>
      <w:r>
        <w:rPr>
          <w:rFonts w:ascii="Verdana" w:hAnsi="Verdana"/>
          <w:b/>
          <w:sz w:val="20"/>
        </w:rPr>
        <w:t xml:space="preserve">.000,00</w:t>
      </w:r>
      <w:r>
        <w:rPr>
          <w:rFonts w:ascii="Verdana" w:hAnsi="Verdana"/>
          <w:b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5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Suplementa</w:t>
      </w:r>
      <w:r>
        <w:rPr>
          <w:rFonts w:ascii="Verdana" w:hAnsi="Verdana"/>
          <w:sz w:val="20"/>
        </w:rPr>
        <w:t xml:space="preserve"> – Secretaria Municipal</w:t>
      </w:r>
      <w:r>
        <w:rPr>
          <w:rFonts w:ascii="Verdana" w:hAnsi="Verdana"/>
          <w:sz w:val="20"/>
        </w:rPr>
        <w:t xml:space="preserve"> de </w:t>
      </w:r>
      <w:r>
        <w:rPr>
          <w:rFonts w:ascii="Verdana" w:hAnsi="Verdana"/>
          <w:sz w:val="20"/>
        </w:rPr>
        <w:t xml:space="preserve">Educação e Esportes</w:t>
      </w:r>
      <w:r>
        <w:rPr>
          <w:rFonts w:ascii="Verdana" w:hAnsi="Verdana"/>
          <w:sz w:val="20"/>
        </w:rPr>
        <w:t xml:space="preserve"> e Cultura.</w:t>
      </w:r>
      <w:r>
        <w:rPr>
          <w:rFonts w:ascii="Verdana" w:hAnsi="Verdana"/>
          <w:sz w:val="20"/>
        </w:rPr>
      </w:r>
    </w:p>
    <w:p>
      <w:pPr>
        <w:pStyle w:val="657"/>
        <w:ind w:left="851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</w:t>
      </w:r>
      <w:r>
        <w:t xml:space="preserve">0228 – Gestão e Manutenção dos Serviços</w:t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b/>
        </w:rPr>
      </w:pPr>
      <w:r>
        <w:rPr>
          <w:rFonts w:ascii="Verdana" w:hAnsi="Verdana"/>
          <w:sz w:val="20"/>
        </w:rPr>
        <w:t xml:space="preserve">Tipo: </w:t>
      </w: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–</w:t>
      </w:r>
      <w:r>
        <w:rPr>
          <w:rFonts w:ascii="Verdana" w:hAnsi="Verdana"/>
          <w:b w:val="0"/>
          <w:bCs w:val="0"/>
          <w:sz w:val="20"/>
        </w:rPr>
        <w:t xml:space="preserve"> </w:t>
      </w:r>
      <w:r>
        <w:rPr>
          <w:b w:val="0"/>
          <w:bCs w:val="0"/>
        </w:rPr>
        <w:t xml:space="preserve">2419 – Manter as Atividades do Núcleo de Esportes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65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</w:pPr>
      <w:r/>
      <w:r/>
      <w:r/>
    </w:p>
    <w:p>
      <w:pPr>
        <w:pStyle w:val="65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Valor R$= </w:t>
      </w:r>
      <w:r>
        <w:rPr>
          <w:rFonts w:ascii="Verdana" w:hAnsi="Verdana"/>
          <w:sz w:val="20"/>
        </w:rPr>
        <w:t xml:space="preserve">3</w:t>
      </w:r>
      <w:r>
        <w:rPr>
          <w:rFonts w:ascii="Verdana" w:hAnsi="Verdana"/>
          <w:sz w:val="20"/>
        </w:rPr>
        <w:t xml:space="preserve">0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Total do Programa: R$= </w:t>
      </w:r>
      <w:r>
        <w:rPr>
          <w:rFonts w:ascii="Verdana" w:hAnsi="Verdana"/>
          <w:sz w:val="20"/>
        </w:rPr>
        <w:t xml:space="preserve">168.835,56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>
        <w:rPr>
          <w:rFonts w:ascii="Verdana" w:hAnsi="Verdana"/>
          <w:b/>
          <w:sz w:val="20"/>
        </w:rPr>
      </w:r>
    </w:p>
    <w:tbl>
      <w:tblPr>
        <w:tblW w:w="74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091"/>
        <w:gridCol w:w="1217"/>
        <w:gridCol w:w="1559"/>
      </w:tblGrid>
      <w:tr>
        <w:trPr>
          <w:trHeight w:val="164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Tipo</w:t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(*)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Ação/Produto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Recurso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Valores</w:t>
            </w:r>
            <w:r>
              <w:rPr>
                <w:rFonts w:ascii="Verdana" w:hAnsi="Verdana"/>
                <w:b/>
                <w:sz w:val="20"/>
              </w:rPr>
            </w:r>
          </w:p>
        </w:tc>
      </w:tr>
      <w:tr>
        <w:trPr>
          <w:trHeight w:val="1990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b/>
              </w:rPr>
            </w:pPr>
            <w:r>
              <w:rPr>
                <w:b/>
              </w:rPr>
              <w:t xml:space="preserve">2419 – Manter as Atividades do Núcleo de Esportes</w:t>
            </w:r>
            <w:r>
              <w:rPr>
                <w:b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</w:pPr>
            <w:r/>
            <w:r/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Custeio financeiro para a realização do campeonato municipal de Futebol de Campo, Associação Municipal de Futebol de Campo.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Custeio para a realização do Campeonato de Futsal, Copa Integração das Comunidades. </w:t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15</w:t>
            </w:r>
            <w:r>
              <w:rPr>
                <w:rFonts w:ascii="Verdana" w:hAnsi="Verdana"/>
                <w:sz w:val="20"/>
              </w:rPr>
              <w:t xml:space="preserve">.000,00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15.000,00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</w:tr>
      <w:tr>
        <w:trPr>
          <w:trHeight w:val="30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Total do Programa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168.835,56</w:t>
            </w:r>
            <w:r>
              <w:rPr>
                <w:rFonts w:ascii="Verdana" w:hAnsi="Verdana"/>
                <w:b/>
                <w:sz w:val="20"/>
              </w:rPr>
            </w:r>
          </w:p>
        </w:tc>
      </w:tr>
    </w:tbl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SALA DE SESSÕES JOAQUIM DE DEUS NUNES</w:t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</w:t>
      </w:r>
      <w:r>
        <w:rPr>
          <w:rFonts w:ascii="Verdana" w:hAnsi="Verdana"/>
          <w:sz w:val="20"/>
        </w:rPr>
        <w:t xml:space="preserve">01 de novembro de 2023.</w:t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Cesar Augusto Bitencourt Madrid</w:t>
      </w:r>
      <w:r>
        <w:rPr>
          <w:rFonts w:ascii="Verdana" w:hAnsi="Verdana"/>
          <w:b/>
          <w:sz w:val="20"/>
        </w:rPr>
        <w:t xml:space="preserve">,</w:t>
      </w:r>
      <w:r>
        <w:rPr>
          <w:rFonts w:ascii="Verdana" w:hAnsi="Verdana"/>
          <w:b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Vereador Partido Progressista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sz w:val="20"/>
        </w:rPr>
      </w:r>
    </w:p>
    <w:sectPr>
      <w:footnotePr/>
      <w:endnotePr/>
      <w:type w:val="nextPage"/>
      <w:pgSz w:w="11906" w:h="16838" w:orient="portrait"/>
      <w:pgMar w:top="0" w:right="1701" w:bottom="56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3"/>
    <w:next w:val="65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4"/>
    <w:link w:val="34"/>
    <w:uiPriority w:val="10"/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4"/>
    <w:link w:val="659"/>
    <w:uiPriority w:val="99"/>
  </w:style>
  <w:style w:type="character" w:styleId="45">
    <w:name w:val="Footer Char"/>
    <w:basedOn w:val="654"/>
    <w:link w:val="661"/>
    <w:uiPriority w:val="99"/>
  </w:style>
  <w:style w:type="paragraph" w:styleId="46">
    <w:name w:val="Caption"/>
    <w:basedOn w:val="653"/>
    <w:next w:val="6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61"/>
    <w:uiPriority w:val="99"/>
  </w:style>
  <w:style w:type="table" w:styleId="48">
    <w:name w:val="Table Grid"/>
    <w:basedOn w:val="6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4"/>
    <w:uiPriority w:val="99"/>
    <w:unhideWhenUsed/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4"/>
    <w:uiPriority w:val="99"/>
    <w:semiHidden/>
    <w:unhideWhenUsed/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3"/>
    <w:next w:val="65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3"/>
    <w:next w:val="65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3"/>
    <w:next w:val="65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3"/>
    <w:next w:val="65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3"/>
    <w:next w:val="65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3"/>
    <w:next w:val="65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3"/>
    <w:next w:val="65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3"/>
    <w:next w:val="65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3"/>
    <w:next w:val="653"/>
    <w:uiPriority w:val="99"/>
    <w:unhideWhenUsed/>
    <w:pPr>
      <w:spacing w:after="0" w:afterAutospacing="0"/>
    </w:pPr>
  </w:style>
  <w:style w:type="paragraph" w:styleId="65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654" w:default="1">
    <w:name w:val="Default Paragraph Font"/>
    <w:uiPriority w:val="1"/>
    <w:semiHidden/>
    <w:unhideWhenUsed/>
  </w:style>
  <w:style w:type="table" w:styleId="65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6" w:default="1">
    <w:name w:val="No List"/>
    <w:uiPriority w:val="99"/>
    <w:semiHidden/>
    <w:unhideWhenUsed/>
  </w:style>
  <w:style w:type="paragraph" w:styleId="657">
    <w:name w:val="Body Text 2"/>
    <w:basedOn w:val="653"/>
    <w:link w:val="658"/>
    <w:pPr>
      <w:jc w:val="center"/>
    </w:pPr>
    <w:rPr>
      <w:szCs w:val="20"/>
    </w:rPr>
  </w:style>
  <w:style w:type="character" w:styleId="658" w:customStyle="1">
    <w:name w:val="Corpo de texto 2 Char"/>
    <w:basedOn w:val="654"/>
    <w:link w:val="65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659">
    <w:name w:val="Header"/>
    <w:basedOn w:val="653"/>
    <w:link w:val="66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660" w:customStyle="1">
    <w:name w:val="Cabeçalho Char"/>
    <w:basedOn w:val="654"/>
    <w:link w:val="65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61">
    <w:name w:val="Footer"/>
    <w:basedOn w:val="653"/>
    <w:link w:val="66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662" w:customStyle="1">
    <w:name w:val="Rodapé Char"/>
    <w:basedOn w:val="654"/>
    <w:link w:val="66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63">
    <w:name w:val="Balloon Text"/>
    <w:basedOn w:val="653"/>
    <w:link w:val="664"/>
    <w:uiPriority w:val="99"/>
    <w:semiHidden/>
    <w:unhideWhenUsed/>
    <w:rPr>
      <w:rFonts w:ascii="Tahoma" w:hAnsi="Tahoma" w:cs="Tahoma"/>
      <w:sz w:val="16"/>
      <w:szCs w:val="16"/>
    </w:rPr>
  </w:style>
  <w:style w:type="character" w:styleId="664" w:customStyle="1">
    <w:name w:val="Texto de balão Char"/>
    <w:basedOn w:val="654"/>
    <w:link w:val="663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93965-1D50-4244-84AD-4244DEE15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CVC</dc:creator>
  <cp:keywords/>
  <dc:description/>
  <cp:revision>3</cp:revision>
  <dcterms:created xsi:type="dcterms:W3CDTF">2022-11-03T17:41:00Z</dcterms:created>
  <dcterms:modified xsi:type="dcterms:W3CDTF">2023-11-01T13:59:52Z</dcterms:modified>
</cp:coreProperties>
</file>