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6B40" w:rsidRDefault="00796B40" w:rsidP="00796B40">
      <w:pPr>
        <w:pStyle w:val="Ttulo4"/>
        <w:rPr>
          <w:b w:val="0"/>
          <w:sz w:val="48"/>
        </w:rPr>
      </w:pPr>
      <w:r>
        <w:rPr>
          <w:b w:val="0"/>
          <w:sz w:val="48"/>
        </w:rPr>
        <w:t>MOÇÃO Nº 043/2017</w:t>
      </w:r>
    </w:p>
    <w:p w:rsidR="00796B40" w:rsidRDefault="00796B40" w:rsidP="00796B40"/>
    <w:p w:rsidR="00796B40" w:rsidRDefault="00796B40" w:rsidP="00796B40"/>
    <w:p w:rsidR="00796B40" w:rsidRDefault="00796B40" w:rsidP="00796B40">
      <w:pPr>
        <w:pStyle w:val="Recuodecorpodetexto"/>
        <w:tabs>
          <w:tab w:val="left" w:pos="142"/>
          <w:tab w:val="left" w:pos="1260"/>
        </w:tabs>
        <w:ind w:firstLine="567"/>
        <w:rPr>
          <w:rFonts w:ascii="Times New Roman" w:hAnsi="Times New Roman"/>
          <w:bCs/>
          <w:color w:val="548DD4" w:themeColor="text2" w:themeTint="99"/>
          <w:szCs w:val="28"/>
        </w:rPr>
      </w:pPr>
    </w:p>
    <w:p w:rsidR="00796B40" w:rsidRDefault="00796B40" w:rsidP="00796B40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  <w:r>
        <w:rPr>
          <w:rFonts w:ascii="Times New Roman" w:hAnsi="Times New Roman"/>
          <w:color w:val="000000" w:themeColor="text1"/>
          <w:szCs w:val="28"/>
        </w:rPr>
        <w:t>Considerando que a Guarda Civil Municipal de Embu Guaçu, foi instituída por intermédio da Lei Municipal nº 1.218/95;</w:t>
      </w:r>
    </w:p>
    <w:p w:rsidR="00796B40" w:rsidRDefault="00796B40" w:rsidP="00796B40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</w:p>
    <w:p w:rsidR="00796B40" w:rsidRDefault="00796B40" w:rsidP="00796B40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  <w:r>
        <w:rPr>
          <w:rFonts w:ascii="Times New Roman" w:hAnsi="Times New Roman"/>
          <w:color w:val="000000" w:themeColor="text1"/>
          <w:szCs w:val="28"/>
        </w:rPr>
        <w:t>Considerando que através da Lei Complementar nº 014/2004 foi instituído o quadro de carreira da Guarda Civil Municipal fixando o efetivo em 150 (cento e cinquenta) cargos a ser distribuído da seguinte forma: I- 15 inspetores; II- 20 CGM de 1ª classe; III- 25 CGM de 2ª classe; IV- 38 GCM de 3ª classe; V – 60 GCM;</w:t>
      </w:r>
    </w:p>
    <w:p w:rsidR="00796B40" w:rsidRDefault="00796B40" w:rsidP="00796B40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</w:p>
    <w:p w:rsidR="00796B40" w:rsidRDefault="00796B40" w:rsidP="00796B40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  <w:r>
        <w:rPr>
          <w:rFonts w:ascii="Times New Roman" w:hAnsi="Times New Roman"/>
          <w:color w:val="000000" w:themeColor="text1"/>
          <w:szCs w:val="28"/>
        </w:rPr>
        <w:t>Considerando que o último concurso público realizado pelo Município de Embu Guaçu para admissão de Guardas Civis Municipal ocorreu no ano de 2012, por intermédio do Concurso Público 02/2012 ocasião que se deu a classificação de 20 (vinte) GCMs;</w:t>
      </w:r>
    </w:p>
    <w:p w:rsidR="00796B40" w:rsidRDefault="00796B40" w:rsidP="00796B40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</w:p>
    <w:p w:rsidR="00796B40" w:rsidRDefault="00796B40" w:rsidP="00796B40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  <w:r>
        <w:rPr>
          <w:rFonts w:ascii="Times New Roman" w:hAnsi="Times New Roman"/>
          <w:color w:val="000000" w:themeColor="text1"/>
          <w:szCs w:val="28"/>
        </w:rPr>
        <w:t>Considerando que a Lei Nacional nº 13.022/2014 – Dispõe sobre o Estatuto Geral das Guardas Municipais, estabelecendo no Capítulo III composto pelos artigos 4º e 5º a competência da GCM;</w:t>
      </w:r>
    </w:p>
    <w:p w:rsidR="00796B40" w:rsidRDefault="00796B40" w:rsidP="00796B40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</w:p>
    <w:p w:rsidR="00796B40" w:rsidRDefault="00796B40" w:rsidP="00796B40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  <w:r>
        <w:rPr>
          <w:rFonts w:ascii="Times New Roman" w:hAnsi="Times New Roman"/>
          <w:color w:val="000000" w:themeColor="text1"/>
          <w:szCs w:val="28"/>
        </w:rPr>
        <w:t>Considerando que no art. 4º da Lei Nacional nº 13.022/2014 passou ser de competência geral das Guardas Municipais: a proteção dos bens, serviços, logradouros públicos municipais e instalações do Município;</w:t>
      </w:r>
    </w:p>
    <w:p w:rsidR="00796B40" w:rsidRDefault="00796B40" w:rsidP="00796B40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</w:p>
    <w:p w:rsidR="00796B40" w:rsidRDefault="00796B40" w:rsidP="00796B40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  <w:r>
        <w:rPr>
          <w:rFonts w:ascii="Times New Roman" w:hAnsi="Times New Roman"/>
          <w:color w:val="000000" w:themeColor="text1"/>
          <w:szCs w:val="28"/>
        </w:rPr>
        <w:t>Considerando que a partir da sanção do Estatuto Geral das Guardas Municipais, Lei Nacional nº 13.022/2014 é poder dever da GCM: proteção dos direitos humanos fundamentais, do exercício da cidadania e das liberdades públicas; preservação da vida, redução do sofrimento e diminuição de perdas e a realização de patrulhamento preventivo;</w:t>
      </w:r>
    </w:p>
    <w:p w:rsidR="00796B40" w:rsidRDefault="00796B40" w:rsidP="00796B40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</w:p>
    <w:p w:rsidR="00796B40" w:rsidRDefault="00796B40" w:rsidP="00796B40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  <w:r>
        <w:rPr>
          <w:rFonts w:ascii="Times New Roman" w:hAnsi="Times New Roman"/>
          <w:color w:val="000000" w:themeColor="text1"/>
          <w:szCs w:val="28"/>
        </w:rPr>
        <w:lastRenderedPageBreak/>
        <w:t>Considerando que atualmente a Guarda Civil Municipal de Embu Guaçu conta o efetivo 72 (setenta e dois) GCMs, sendo que 08 (oito) estão afastados, e em efetiva atividade apenas 64 (sessenta e quatro) GCMs;</w:t>
      </w:r>
    </w:p>
    <w:p w:rsidR="00796B40" w:rsidRDefault="00796B40" w:rsidP="00796B40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</w:p>
    <w:p w:rsidR="00796B40" w:rsidRDefault="00796B40" w:rsidP="00796B40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  <w:r>
        <w:rPr>
          <w:rFonts w:ascii="Times New Roman" w:hAnsi="Times New Roman"/>
          <w:color w:val="000000" w:themeColor="text1"/>
          <w:szCs w:val="28"/>
        </w:rPr>
        <w:t>Considerando a enorme área territorial do Município, ou seja, 171 km², necessário se faz um efetivo maior para atender toda a demanda do Município;</w:t>
      </w:r>
    </w:p>
    <w:p w:rsidR="00796B40" w:rsidRDefault="00796B40" w:rsidP="00796B40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</w:p>
    <w:p w:rsidR="00796B40" w:rsidRDefault="00796B40" w:rsidP="00796B40">
      <w:pPr>
        <w:pStyle w:val="Recuodecorpodetexto"/>
        <w:ind w:firstLine="977"/>
        <w:rPr>
          <w:color w:val="000000" w:themeColor="text1"/>
          <w:sz w:val="27"/>
          <w:szCs w:val="27"/>
        </w:rPr>
      </w:pPr>
      <w:r>
        <w:rPr>
          <w:rFonts w:ascii="Times New Roman" w:hAnsi="Times New Roman"/>
          <w:color w:val="000000" w:themeColor="text1"/>
          <w:szCs w:val="28"/>
        </w:rPr>
        <w:t xml:space="preserve">Considerando a necessidade do aumento do efetivo da Guarda Civil Municipal para o fortalecimento do Sistema de Segurança Pública no Município, e base na exposição de motivos, a </w:t>
      </w:r>
      <w:r>
        <w:rPr>
          <w:color w:val="000000" w:themeColor="text1"/>
          <w:sz w:val="27"/>
          <w:szCs w:val="27"/>
        </w:rPr>
        <w:t xml:space="preserve">Câmara Municipal de Embu-Guaçu, nos termos do inciso IV, do artigo 152 da Resolução nº 001/91, apresenta </w:t>
      </w:r>
      <w:r>
        <w:rPr>
          <w:b/>
          <w:color w:val="000000" w:themeColor="text1"/>
          <w:sz w:val="27"/>
          <w:szCs w:val="27"/>
        </w:rPr>
        <w:t>MOÇÃO DE APELO</w:t>
      </w:r>
      <w:r>
        <w:rPr>
          <w:color w:val="000000" w:themeColor="text1"/>
          <w:sz w:val="27"/>
          <w:szCs w:val="27"/>
        </w:rPr>
        <w:t xml:space="preserve"> a Prefeita do Município, para viabilize estudos técnicos de gestão administrativa e financeiro juntamente com os Secretários de Governo, Finanças e Orçamento, Segurança, Transporte e Mobilidade para a abertura de Concurso Público para a contratação de mais 28 (vinte e oito) Guardas Civis Municipal para integrar o Sistema de Segurança Pública de nossa Cidade.</w:t>
      </w:r>
    </w:p>
    <w:p w:rsidR="00796B40" w:rsidRDefault="00796B40" w:rsidP="00796B40">
      <w:pPr>
        <w:pStyle w:val="Recuodecorpodetexto"/>
        <w:ind w:firstLine="977"/>
        <w:rPr>
          <w:color w:val="000000" w:themeColor="text1"/>
          <w:sz w:val="27"/>
          <w:szCs w:val="27"/>
        </w:rPr>
      </w:pPr>
    </w:p>
    <w:p w:rsidR="00796B40" w:rsidRDefault="00796B40" w:rsidP="00796B40">
      <w:pPr>
        <w:ind w:firstLine="1080"/>
        <w:jc w:val="both"/>
        <w:rPr>
          <w:color w:val="000000" w:themeColor="text1"/>
          <w:sz w:val="27"/>
          <w:szCs w:val="27"/>
        </w:rPr>
      </w:pPr>
      <w:r>
        <w:rPr>
          <w:color w:val="000000" w:themeColor="text1"/>
          <w:sz w:val="27"/>
          <w:szCs w:val="27"/>
        </w:rPr>
        <w:t>Que do deliberado pelo Plenário, seja dada ciência a Prefeita do Município, Secretário de Governo, Secretário de Finanças e Orçamento e Secretário de Segurança, Transporte e Mobilidade.</w:t>
      </w:r>
    </w:p>
    <w:p w:rsidR="00796B40" w:rsidRDefault="00796B40" w:rsidP="00796B40">
      <w:pPr>
        <w:ind w:firstLine="1080"/>
        <w:jc w:val="both"/>
        <w:rPr>
          <w:color w:val="000000" w:themeColor="text1"/>
          <w:sz w:val="27"/>
          <w:szCs w:val="27"/>
        </w:rPr>
      </w:pPr>
      <w:r>
        <w:rPr>
          <w:color w:val="000000" w:themeColor="text1"/>
          <w:sz w:val="27"/>
          <w:szCs w:val="27"/>
        </w:rPr>
        <w:t xml:space="preserve"> </w:t>
      </w:r>
    </w:p>
    <w:p w:rsidR="00796B40" w:rsidRDefault="00796B40" w:rsidP="00796B40">
      <w:pPr>
        <w:tabs>
          <w:tab w:val="left" w:pos="1134"/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Plenário Benedicto Roschel de Moraes, aos 15 (quinze) dias do mês de maio de 2017.</w:t>
      </w:r>
    </w:p>
    <w:p w:rsidR="00796B40" w:rsidRDefault="00796B40" w:rsidP="00796B40">
      <w:pPr>
        <w:jc w:val="both"/>
        <w:rPr>
          <w:sz w:val="28"/>
          <w:szCs w:val="28"/>
        </w:rPr>
      </w:pPr>
    </w:p>
    <w:p w:rsidR="00796B40" w:rsidRDefault="00796B40" w:rsidP="00796B40">
      <w:pPr>
        <w:jc w:val="both"/>
        <w:rPr>
          <w:sz w:val="28"/>
          <w:szCs w:val="28"/>
        </w:rPr>
      </w:pPr>
    </w:p>
    <w:p w:rsidR="00796B40" w:rsidRDefault="00796B40" w:rsidP="00796B40">
      <w:pPr>
        <w:rPr>
          <w:sz w:val="28"/>
          <w:szCs w:val="28"/>
        </w:rPr>
      </w:pPr>
    </w:p>
    <w:p w:rsidR="00796B40" w:rsidRDefault="00796B40" w:rsidP="00796B40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Santana</w:t>
      </w:r>
    </w:p>
    <w:p w:rsidR="00796B40" w:rsidRDefault="00796B40" w:rsidP="00796B40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Vereador-PSD</w:t>
      </w:r>
    </w:p>
    <w:p w:rsidR="00796B40" w:rsidRDefault="00796B40" w:rsidP="00796B40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796B40" w:rsidRDefault="00796B40" w:rsidP="00480890">
      <w:pPr>
        <w:tabs>
          <w:tab w:val="left" w:pos="7920"/>
        </w:tabs>
      </w:pPr>
      <w:r>
        <w:rPr>
          <w:bCs/>
          <w:sz w:val="28"/>
          <w:szCs w:val="28"/>
        </w:rPr>
        <w:t xml:space="preserve">APOIO: </w:t>
      </w:r>
      <w:bookmarkStart w:id="0" w:name="_GoBack"/>
      <w:bookmarkEnd w:id="0"/>
    </w:p>
    <w:p w:rsidR="007C3E55" w:rsidRPr="00796B40" w:rsidRDefault="007C3E55" w:rsidP="00796B40"/>
    <w:sectPr w:rsidR="007C3E55" w:rsidRPr="00796B40" w:rsidSect="00D73780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61D6" w:rsidRDefault="00F161D6">
      <w:r>
        <w:separator/>
      </w:r>
    </w:p>
  </w:endnote>
  <w:endnote w:type="continuationSeparator" w:id="0">
    <w:p w:rsidR="00F161D6" w:rsidRDefault="00F161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95605668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:rsidR="00FE4854" w:rsidRPr="00FE4854" w:rsidRDefault="00FE4854">
        <w:pPr>
          <w:pStyle w:val="Rodap"/>
          <w:jc w:val="center"/>
          <w:rPr>
            <w:sz w:val="18"/>
            <w:szCs w:val="18"/>
          </w:rPr>
        </w:pPr>
        <w:r w:rsidRPr="00FE4854">
          <w:rPr>
            <w:sz w:val="18"/>
            <w:szCs w:val="18"/>
          </w:rPr>
          <w:fldChar w:fldCharType="begin"/>
        </w:r>
        <w:r w:rsidRPr="00FE4854">
          <w:rPr>
            <w:sz w:val="18"/>
            <w:szCs w:val="18"/>
          </w:rPr>
          <w:instrText>PAGE   \* MERGEFORMAT</w:instrText>
        </w:r>
        <w:r w:rsidRPr="00FE4854">
          <w:rPr>
            <w:sz w:val="18"/>
            <w:szCs w:val="18"/>
          </w:rPr>
          <w:fldChar w:fldCharType="separate"/>
        </w:r>
        <w:r w:rsidR="00480890">
          <w:rPr>
            <w:noProof/>
            <w:sz w:val="18"/>
            <w:szCs w:val="18"/>
          </w:rPr>
          <w:t>2</w:t>
        </w:r>
        <w:r w:rsidRPr="00FE4854">
          <w:rPr>
            <w:sz w:val="18"/>
            <w:szCs w:val="18"/>
          </w:rPr>
          <w:fldChar w:fldCharType="end"/>
        </w:r>
      </w:p>
    </w:sdtContent>
  </w:sdt>
  <w:p w:rsidR="001A394B" w:rsidRDefault="001A394B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61D6" w:rsidRDefault="00F161D6">
      <w:r>
        <w:separator/>
      </w:r>
    </w:p>
  </w:footnote>
  <w:footnote w:type="continuationSeparator" w:id="0">
    <w:p w:rsidR="00F161D6" w:rsidRDefault="00F161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394B" w:rsidRDefault="001A394B">
    <w:pPr>
      <w:pStyle w:val="Ttulo2"/>
    </w:pPr>
    <w:r>
      <w:t>PODER LEGISLATIVO</w:t>
    </w:r>
  </w:p>
  <w:p w:rsidR="001A394B" w:rsidRDefault="001A394B">
    <w:pPr>
      <w:jc w:val="center"/>
    </w:pPr>
    <w:r>
      <w:rPr>
        <w:noProof/>
        <w:lang w:eastAsia="pt-BR"/>
      </w:rPr>
      <w:drawing>
        <wp:inline distT="0" distB="0" distL="0" distR="0" wp14:anchorId="54E59860" wp14:editId="07137D6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A394B" w:rsidRDefault="001A394B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1A394B" w:rsidRDefault="001A394B">
    <w:pPr>
      <w:pStyle w:val="Ttulo3"/>
    </w:pPr>
    <w:r>
      <w:t>PALÁCIO VEREADOR ALBERTO RIBEIRO PINTO</w:t>
    </w:r>
  </w:p>
  <w:p w:rsidR="001A394B" w:rsidRDefault="001A394B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</w:p>
  <w:p w:rsidR="001A394B" w:rsidRDefault="001A394B" w:rsidP="00D73780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1A394B" w:rsidRDefault="001A394B">
    <w:pPr>
      <w:jc w:val="center"/>
      <w:rPr>
        <w:rFonts w:ascii="Arial" w:hAnsi="Arial"/>
        <w:b/>
        <w:color w:val="000000"/>
        <w:spacing w:val="30"/>
        <w:sz w:val="16"/>
      </w:rPr>
    </w:pPr>
  </w:p>
  <w:p w:rsidR="001A394B" w:rsidRDefault="001A394B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1952B3"/>
    <w:multiLevelType w:val="hybridMultilevel"/>
    <w:tmpl w:val="334C74EA"/>
    <w:lvl w:ilvl="0" w:tplc="CF3012B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0B6"/>
    <w:rsid w:val="000D5380"/>
    <w:rsid w:val="000D6363"/>
    <w:rsid w:val="001A394B"/>
    <w:rsid w:val="001E494F"/>
    <w:rsid w:val="002651F6"/>
    <w:rsid w:val="00275C78"/>
    <w:rsid w:val="002B45E1"/>
    <w:rsid w:val="002C434A"/>
    <w:rsid w:val="00317291"/>
    <w:rsid w:val="00340159"/>
    <w:rsid w:val="00386EC7"/>
    <w:rsid w:val="003C4148"/>
    <w:rsid w:val="0040382F"/>
    <w:rsid w:val="0040619B"/>
    <w:rsid w:val="00417A6C"/>
    <w:rsid w:val="00436DE3"/>
    <w:rsid w:val="00446876"/>
    <w:rsid w:val="004624F2"/>
    <w:rsid w:val="00465319"/>
    <w:rsid w:val="00480890"/>
    <w:rsid w:val="004D1480"/>
    <w:rsid w:val="004E4E37"/>
    <w:rsid w:val="005369AA"/>
    <w:rsid w:val="00584523"/>
    <w:rsid w:val="00590E6F"/>
    <w:rsid w:val="005A7E1E"/>
    <w:rsid w:val="005C69B1"/>
    <w:rsid w:val="006246FD"/>
    <w:rsid w:val="00630955"/>
    <w:rsid w:val="00652271"/>
    <w:rsid w:val="00671F80"/>
    <w:rsid w:val="006935F7"/>
    <w:rsid w:val="006A574A"/>
    <w:rsid w:val="006D3308"/>
    <w:rsid w:val="00796B40"/>
    <w:rsid w:val="007C3E55"/>
    <w:rsid w:val="007E72ED"/>
    <w:rsid w:val="007F1973"/>
    <w:rsid w:val="008148B9"/>
    <w:rsid w:val="00824E54"/>
    <w:rsid w:val="00845335"/>
    <w:rsid w:val="00872A1B"/>
    <w:rsid w:val="008A3EA9"/>
    <w:rsid w:val="008C144D"/>
    <w:rsid w:val="00916B42"/>
    <w:rsid w:val="00921ED9"/>
    <w:rsid w:val="00944901"/>
    <w:rsid w:val="009B6E05"/>
    <w:rsid w:val="00A80F59"/>
    <w:rsid w:val="00A84950"/>
    <w:rsid w:val="00A94441"/>
    <w:rsid w:val="00AA2472"/>
    <w:rsid w:val="00AC72AB"/>
    <w:rsid w:val="00B15A43"/>
    <w:rsid w:val="00B40B7A"/>
    <w:rsid w:val="00B462AD"/>
    <w:rsid w:val="00B557A0"/>
    <w:rsid w:val="00B712AD"/>
    <w:rsid w:val="00BE60B6"/>
    <w:rsid w:val="00C56CCE"/>
    <w:rsid w:val="00CC4F35"/>
    <w:rsid w:val="00CF2FAF"/>
    <w:rsid w:val="00D46656"/>
    <w:rsid w:val="00D73780"/>
    <w:rsid w:val="00E46E3C"/>
    <w:rsid w:val="00E65226"/>
    <w:rsid w:val="00E86FB5"/>
    <w:rsid w:val="00EE6B42"/>
    <w:rsid w:val="00F042E5"/>
    <w:rsid w:val="00F161D6"/>
    <w:rsid w:val="00FC63FD"/>
    <w:rsid w:val="00FD5A62"/>
    <w:rsid w:val="00FE4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050021-2179-46B8-91D7-CDD701A81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D148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D148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4D1480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D148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D148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86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6FB5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053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F84393-DA95-4468-B3CA-4CC0B0B24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429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5</cp:revision>
  <cp:lastPrinted>2017-03-14T16:33:00Z</cp:lastPrinted>
  <dcterms:created xsi:type="dcterms:W3CDTF">2017-05-12T12:50:00Z</dcterms:created>
  <dcterms:modified xsi:type="dcterms:W3CDTF">2017-05-16T17:22:00Z</dcterms:modified>
</cp:coreProperties>
</file>