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color w:val="000000"/>
          <w:sz w:val="20"/>
          <w:szCs w:val="20"/>
        </w:rPr>
        <w:t xml:space="preserve">MENSAGEM </w:t>
      </w:r>
      <w:r>
        <w:rPr>
          <w:rFonts w:ascii="Verdana" w:hAnsi="Verdana" w:eastAsia="Verdana" w:cs="Verdana"/>
          <w:color w:val="000000"/>
          <w:sz w:val="20"/>
          <w:szCs w:val="20"/>
        </w:rPr>
        <w:t xml:space="preserve">LEGISLATIVA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Senhor Presidente;</w:t>
      </w:r>
      <w:r>
        <w:rPr>
          <w:rFonts w:ascii="Verdana" w:hAnsi="Verdana" w:cs="Verdana"/>
          <w:b/>
          <w:sz w:val="20"/>
          <w:szCs w:val="20"/>
        </w:rPr>
      </w:r>
      <w:r>
        <w:rPr>
          <w:rFonts w:ascii="Verdana" w:hAnsi="Verdana" w:cs="Verdana"/>
          <w:b/>
          <w:sz w:val="20"/>
          <w:szCs w:val="20"/>
        </w:rPr>
      </w:r>
    </w:p>
    <w:p>
      <w:pPr>
        <w:ind w:firstLine="1418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Senhores Vereadores:</w:t>
      </w:r>
      <w:r>
        <w:rPr>
          <w:rFonts w:ascii="Verdana" w:hAnsi="Verdana" w:cs="Verdana"/>
          <w:b/>
          <w:sz w:val="20"/>
          <w:szCs w:val="20"/>
        </w:rPr>
      </w:r>
      <w:r>
        <w:rPr>
          <w:rFonts w:ascii="Verdana" w:hAnsi="Verdana" w:cs="Verdana"/>
          <w:b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ab/>
      </w:r>
      <w:r>
        <w:rPr>
          <w:rFonts w:ascii="Verdana" w:hAnsi="Verdana" w:eastAsia="Verdana" w:cs="Verdana"/>
          <w:sz w:val="20"/>
          <w:szCs w:val="20"/>
        </w:rPr>
        <w:tab/>
      </w:r>
      <w:r>
        <w:rPr>
          <w:rFonts w:ascii="Verdana" w:hAnsi="Verdana" w:eastAsia="Verdana" w:cs="Verdana"/>
          <w:sz w:val="20"/>
          <w:szCs w:val="20"/>
        </w:rPr>
        <w:tab/>
      </w:r>
      <w:r>
        <w:rPr>
          <w:rFonts w:ascii="Verdana" w:hAnsi="Verdana" w:eastAsia="Verdana" w:cs="Verdana"/>
          <w:sz w:val="20"/>
          <w:szCs w:val="20"/>
        </w:rPr>
        <w:tab/>
      </w:r>
      <w:r>
        <w:rPr>
          <w:rFonts w:ascii="Verdana" w:hAnsi="Verdana" w:eastAsia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eastAsia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  <w:t xml:space="preserve">Justificativa Encaminhamos o presente Projeto de Lei para ser analisado e votado pelos nobres colegas Vereadores, o qual institui a “Semana do Campo Limpo”, no município de Canguçu. Frise-se que a criação da referida Campanha visa a conscientização dos agr</w:t>
      </w:r>
      <w:r>
        <w:rPr>
          <w:rFonts w:ascii="Verdana" w:hAnsi="Verdana" w:eastAsia="Verdana" w:cs="Verdana"/>
          <w:sz w:val="20"/>
          <w:szCs w:val="20"/>
        </w:rPr>
        <w:t xml:space="preserve">icultores de nossa cidade e região, quanto a importância da manipulação, bem como a devolução de embalagens vazias de defensivos agrotóxicos. Ao instituir em nosso calendário a “Semana do Campo Limpo”, poder-se-á dar ampla divulgação no que tange a denomin</w:t>
      </w:r>
      <w:r>
        <w:rPr>
          <w:rFonts w:ascii="Verdana" w:hAnsi="Verdana" w:eastAsia="Verdana" w:cs="Verdana"/>
          <w:sz w:val="20"/>
          <w:szCs w:val="20"/>
        </w:rPr>
        <w:t xml:space="preserve">ada logística reversa, para que o agricultor possa dar de forma certa, o destino das embalagens dos produtos supracitados, a fim de termos em conjunto uma política ambiental, que esteja em consonância com a saúde pública envolvida, para se evitar desfechos</w:t>
      </w:r>
      <w:r>
        <w:rPr>
          <w:rFonts w:ascii="Verdana" w:hAnsi="Verdana" w:eastAsia="Verdana" w:cs="Verdana"/>
          <w:sz w:val="20"/>
          <w:szCs w:val="20"/>
        </w:rPr>
        <w:t xml:space="preserve"> desastrosos a saúde de toda a população. </w:t>
      </w:r>
      <w:r>
        <w:rPr>
          <w:rFonts w:ascii="Verdana" w:hAnsi="Verdana" w:eastAsia="Verdana" w:cs="Verdana"/>
          <w:b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Para esta finalidade, as parcerias serão de suma importância, considerando a participação de diferentes agentes: agricultores, canais de revenda, cooperativas, indústrias fabricantes, poder público, e a instituição</w:t>
      </w:r>
      <w:r>
        <w:rPr>
          <w:rFonts w:ascii="Verdana" w:hAnsi="Verdana" w:eastAsia="Verdana" w:cs="Verdana"/>
          <w:sz w:val="20"/>
          <w:szCs w:val="20"/>
        </w:rPr>
        <w:t xml:space="preserve"> inpEV (Instituto Nacional de Processamento de Embalagens Vazias). O denominado Sistema Campo Limpo, é o nome do programa brasileiro de logística reversa de embalagens vazias de defensivos agrícolas, no qual o inpEV atua como núcleo de inteligência. Ele ab</w:t>
      </w:r>
      <w:r>
        <w:rPr>
          <w:rFonts w:ascii="Verdana" w:hAnsi="Verdana" w:eastAsia="Verdana" w:cs="Verdana"/>
          <w:sz w:val="20"/>
          <w:szCs w:val="20"/>
        </w:rPr>
        <w:t xml:space="preserve">range todas as regiões do país e tem como base o conceito de responsabilidade compartilhada: agricultores, indústria fabricante, canais de distribuição e poder público têm papéis e responsabilidades específicas no fluxo de funcionamento do programa, defini</w:t>
      </w:r>
      <w:r>
        <w:rPr>
          <w:rFonts w:ascii="Verdana" w:hAnsi="Verdana" w:eastAsia="Verdana" w:cs="Verdana"/>
          <w:sz w:val="20"/>
          <w:szCs w:val="20"/>
        </w:rPr>
        <w:t xml:space="preserve">das por lei. </w:t>
      </w:r>
      <w:r>
        <w:rPr>
          <w:rFonts w:ascii="Verdana" w:hAnsi="Verdana" w:eastAsia="Verdana" w:cs="Verdana"/>
          <w:b/>
          <w:bCs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A capilaridade das ações e a excelência na articulação entre os diferentes agentes da cadeia produtiva agrícola no Sistema fazem do Brasil uma referência mundial. O país é referência na destinação ambientalmente correta de embalagens vazias de</w:t>
      </w:r>
      <w:r>
        <w:rPr>
          <w:rFonts w:ascii="Verdana" w:hAnsi="Verdana" w:eastAsia="Verdana" w:cs="Verdana"/>
          <w:sz w:val="20"/>
          <w:szCs w:val="20"/>
        </w:rPr>
        <w:t xml:space="preserve"> defensivos, com uma média anual de 94% das embalagens plásticas primárias comercializadas. Além da ampla cobertura e das diferentes modalidades de recebimento - que em algumas regiões é feito por unidades itinerantes-, o Sistema Campo Limpo apresenta outr</w:t>
      </w:r>
      <w:r>
        <w:rPr>
          <w:rFonts w:ascii="Verdana" w:hAnsi="Verdana" w:eastAsia="Verdana" w:cs="Verdana"/>
          <w:sz w:val="20"/>
          <w:szCs w:val="20"/>
        </w:rPr>
        <w:t xml:space="preserve">o diferencial importante: o aperfeiçoamento contínuo. </w:t>
      </w:r>
      <w:r>
        <w:rPr>
          <w:rFonts w:ascii="Verdana" w:hAnsi="Verdana" w:eastAsia="Verdana" w:cs="Verdana"/>
          <w:b/>
          <w:bCs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O Sistema acompanha a evolução da agricultura brasileira e do agronegócio, que tem crescido acima da média de outros setores industriais e de serviços. Com a expansão da fronteira agrícola e a moderniza</w:t>
      </w:r>
      <w:r>
        <w:rPr>
          <w:rFonts w:ascii="Verdana" w:hAnsi="Verdana" w:eastAsia="Verdana" w:cs="Verdana"/>
          <w:sz w:val="20"/>
          <w:szCs w:val="20"/>
        </w:rPr>
        <w:t xml:space="preserve">ção do cultivo, cresce também a utilização de insumos como defensivos agrícolas. Sem a gestão dos resíduos daí resultantes, certamente haveria impacto ambiental. Quando as embalagens são abandonadas no ambiente, ou descartadas inadequadamente, podem contam</w:t>
      </w:r>
      <w:r>
        <w:rPr>
          <w:rFonts w:ascii="Verdana" w:hAnsi="Verdana" w:eastAsia="Verdana" w:cs="Verdana"/>
          <w:sz w:val="20"/>
          <w:szCs w:val="20"/>
        </w:rPr>
        <w:t xml:space="preserve">inar o solo, as águas superficiais e os lençóis freáticos.</w:t>
      </w:r>
      <w:r>
        <w:rPr>
          <w:rFonts w:ascii="Verdana" w:hAnsi="Verdana" w:eastAsia="Verdana" w:cs="Verdana"/>
          <w:b/>
          <w:bCs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 Há ainda o problema da reutilização sem critério das embalagens, que coloca em risco a saúde de animais e das pessoas. Essa era a realidade antes da sistematização do programa de logística reversa </w:t>
      </w:r>
      <w:r>
        <w:rPr>
          <w:rFonts w:ascii="Verdana" w:hAnsi="Verdana" w:eastAsia="Verdana" w:cs="Verdana"/>
          <w:sz w:val="20"/>
          <w:szCs w:val="20"/>
        </w:rPr>
        <w:t xml:space="preserve">desses materiais. Segundo uma pesquisa realizada pela Andef (Associação Nacional de Defesa Vegetal), em 1999, 50% das embalagens vazias de defensivos agrícolas no Brasil naquela época eram doadas ou vendidas sem qualquer controle; 25% tinham como destino a</w:t>
      </w:r>
      <w:r>
        <w:rPr>
          <w:rFonts w:ascii="Verdana" w:hAnsi="Verdana" w:eastAsia="Verdana" w:cs="Verdana"/>
          <w:sz w:val="20"/>
          <w:szCs w:val="20"/>
        </w:rPr>
        <w:t xml:space="preserve"> queima a céu aberto, 10% ficavam armazenadas ao relento e 15% eram simplesmente </w:t>
      </w:r>
      <w:r>
        <w:rPr>
          <w:rFonts w:ascii="Verdana" w:hAnsi="Verdana" w:eastAsia="Verdana" w:cs="Verdana"/>
          <w:sz w:val="20"/>
          <w:szCs w:val="20"/>
        </w:rPr>
        <w:t xml:space="preserve">abandonadas no campo. Desde o início da operação, em 2002, o Sistema Campo Limpo vem sendo ampliado e atualmente assegura a destinação ambientalmente correta de cerca de 94% das embalagens plásticas primárias (que entram em contato direto com o produto) e </w:t>
      </w:r>
      <w:r>
        <w:rPr>
          <w:rFonts w:ascii="Verdana" w:hAnsi="Verdana" w:eastAsia="Verdana" w:cs="Verdana"/>
          <w:sz w:val="20"/>
          <w:szCs w:val="20"/>
        </w:rPr>
        <w:t xml:space="preserve">80% do total de embalagens vazias de defensivos agrícolas comercializadas. </w:t>
      </w:r>
      <w:r>
        <w:rPr>
          <w:rFonts w:ascii="Verdana" w:hAnsi="Verdana" w:eastAsia="Verdana" w:cs="Verdana"/>
          <w:b/>
          <w:bCs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Diante o exposto, esperamos o atendimento desta proposição que será de grande valia para o nosso município, e de muito reconhecimento para a Administração Municipal, uma vez que a “</w:t>
      </w:r>
      <w:r>
        <w:rPr>
          <w:rFonts w:ascii="Verdana" w:hAnsi="Verdana" w:eastAsia="Verdana" w:cs="Verdana"/>
          <w:sz w:val="20"/>
          <w:szCs w:val="20"/>
        </w:rPr>
        <w:t xml:space="preserve">Semana do Campo Limpo” merece ser inserida em nosso calendário municipal, haja vista a relevância do assunto e o grande alcance ambiental, econômico e social. Por todo exposto, submetemos aos nobres pares desta Casa Legislativa a aprovação do referido Proj</w:t>
      </w:r>
      <w:r>
        <w:rPr>
          <w:rFonts w:ascii="Verdana" w:hAnsi="Verdana" w:eastAsia="Verdana" w:cs="Verdana"/>
          <w:sz w:val="20"/>
          <w:szCs w:val="20"/>
        </w:rPr>
        <w:t xml:space="preserve">eto de Lei.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b/>
          <w:bCs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jc w:val="right"/>
        <w:rPr>
          <w:rFonts w:ascii="Verdana" w:hAnsi="Verdana" w:eastAsia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</w:p>
    <w:p>
      <w:pPr>
        <w:ind w:firstLine="1418"/>
        <w:jc w:val="right"/>
        <w:rPr>
          <w:rFonts w:ascii="Verdana" w:hAnsi="Verdana" w:eastAsia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</w:p>
    <w:p>
      <w:pPr>
        <w:ind w:firstLine="1418"/>
        <w:jc w:val="right"/>
        <w:rPr>
          <w:rFonts w:ascii="Verdana" w:hAnsi="Verdana" w:eastAsia="Verdana" w:cs="Verdana"/>
          <w:sz w:val="20"/>
          <w:szCs w:val="20"/>
          <w:highlight w:val="none"/>
        </w:rPr>
      </w:pPr>
      <w:r>
        <w:rPr>
          <w:rFonts w:ascii="Verdana" w:hAnsi="Verdana" w:eastAsia="Verdana" w:cs="Verdana"/>
          <w:sz w:val="20"/>
          <w:szCs w:val="20"/>
        </w:rPr>
        <w:t xml:space="preserve">Sala de Sessões Joaquim de Deus Nunes</w:t>
      </w: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</w:p>
    <w:p>
      <w:pPr>
        <w:ind w:firstLine="1418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Canguçu/RS, 11 de agosto de 2023.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eastAsia="Verdana" w:cs="Verdana"/>
          <w:b/>
          <w:bCs/>
          <w:sz w:val="20"/>
          <w:szCs w:val="20"/>
        </w:rPr>
      </w:r>
      <w:r>
        <w:rPr>
          <w:rFonts w:ascii="Verdana" w:hAnsi="Verdana" w:cs="Verdana"/>
          <w:b/>
          <w:bCs/>
          <w:sz w:val="20"/>
          <w:szCs w:val="20"/>
        </w:rPr>
      </w:r>
      <w:r>
        <w:rPr>
          <w:rFonts w:ascii="Verdana" w:hAnsi="Verdana" w:cs="Verdana"/>
          <w:b/>
          <w:bCs/>
          <w:sz w:val="20"/>
          <w:szCs w:val="20"/>
        </w:rPr>
      </w:r>
    </w:p>
    <w:p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eastAsia="Verdana" w:cs="Verdana"/>
          <w:b/>
          <w:bCs/>
          <w:sz w:val="20"/>
          <w:szCs w:val="20"/>
        </w:rPr>
        <w:t xml:space="preserve">CESAR AUGUSTO BITENCOURT MADRID</w:t>
      </w:r>
      <w:r>
        <w:rPr>
          <w:rFonts w:ascii="Verdana" w:hAnsi="Verdana" w:cs="Verdana"/>
          <w:b/>
          <w:bCs/>
          <w:sz w:val="20"/>
          <w:szCs w:val="20"/>
        </w:rPr>
      </w:r>
      <w:r>
        <w:rPr>
          <w:rFonts w:ascii="Verdana" w:hAnsi="Verdana" w:cs="Verdana"/>
          <w:b/>
          <w:bCs/>
          <w:sz w:val="20"/>
          <w:szCs w:val="20"/>
        </w:rPr>
      </w:r>
    </w:p>
    <w:p>
      <w:pPr>
        <w:jc w:val="center"/>
        <w:rPr>
          <w:rFonts w:ascii="Verdana" w:hAnsi="Verdana" w:cs="Verdana"/>
          <w:b/>
          <w:bCs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bCs/>
          <w:sz w:val="20"/>
          <w:szCs w:val="20"/>
        </w:rPr>
        <w:t xml:space="preserve">Vereador</w:t>
      </w:r>
      <w:r>
        <w:rPr>
          <w:rFonts w:ascii="Verdana" w:hAnsi="Verdana" w:eastAsia="Verdana" w:cs="Verdana"/>
          <w:b/>
          <w:bCs/>
          <w:sz w:val="20"/>
          <w:szCs w:val="20"/>
        </w:rPr>
        <w:t xml:space="preserve"> Progressistas</w:t>
      </w:r>
      <w:r>
        <w:rPr>
          <w:rFonts w:ascii="Verdana" w:hAnsi="Verdana" w:cs="Verdana"/>
          <w:b/>
          <w:bCs/>
          <w:sz w:val="20"/>
          <w:szCs w:val="20"/>
          <w:highlight w:val="none"/>
        </w:rPr>
      </w:r>
      <w:r>
        <w:rPr>
          <w:rFonts w:ascii="Verdana" w:hAnsi="Verdana" w:cs="Verdana"/>
          <w:b/>
          <w:bCs/>
          <w:sz w:val="20"/>
          <w:szCs w:val="20"/>
          <w:highlight w:val="none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  <w:highlight w:val="none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spacing w:after="240"/>
        <w:rPr>
          <w:rFonts w:ascii="Verdana" w:hAnsi="Verdana" w:eastAsia="Verdana" w:cs="Verdana"/>
          <w:b/>
          <w:bCs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bCs/>
          <w:sz w:val="20"/>
          <w:szCs w:val="20"/>
          <w:highlight w:val="none"/>
        </w:rPr>
      </w:r>
    </w:p>
    <w:p>
      <w:pPr>
        <w:jc w:val="center"/>
        <w:spacing w:after="240"/>
        <w:rPr>
          <w:rFonts w:ascii="Verdana" w:hAnsi="Verdana" w:eastAsia="Verdana" w:cs="Verdana"/>
          <w:b/>
          <w:bCs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bCs/>
          <w:sz w:val="20"/>
          <w:szCs w:val="20"/>
          <w:highlight w:val="none"/>
        </w:rPr>
      </w:r>
    </w:p>
    <w:p>
      <w:pPr>
        <w:jc w:val="center"/>
        <w:spacing w:after="240"/>
        <w:rPr>
          <w:rFonts w:ascii="Verdana" w:hAnsi="Verdana" w:eastAsia="Verdana" w:cs="Verdana"/>
          <w:b/>
          <w:bCs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bCs/>
          <w:sz w:val="20"/>
          <w:szCs w:val="20"/>
          <w:highlight w:val="none"/>
        </w:rPr>
      </w:r>
    </w:p>
    <w:p>
      <w:pPr>
        <w:jc w:val="center"/>
        <w:spacing w:after="240"/>
        <w:rPr>
          <w:rFonts w:ascii="Verdana" w:hAnsi="Verdana" w:eastAsia="Verdana" w:cs="Verdana"/>
          <w:b/>
          <w:bCs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bCs/>
          <w:sz w:val="20"/>
          <w:szCs w:val="20"/>
          <w:highlight w:val="none"/>
        </w:rPr>
      </w:r>
    </w:p>
    <w:p>
      <w:pPr>
        <w:jc w:val="center"/>
        <w:spacing w:after="240"/>
        <w:rPr>
          <w:rFonts w:ascii="Verdana" w:hAnsi="Verdana" w:eastAsia="Verdana" w:cs="Verdana"/>
          <w:b/>
          <w:bCs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bCs/>
          <w:sz w:val="20"/>
          <w:szCs w:val="20"/>
          <w:highlight w:val="none"/>
        </w:rPr>
      </w:r>
    </w:p>
    <w:p>
      <w:pPr>
        <w:jc w:val="center"/>
        <w:spacing w:after="240"/>
        <w:rPr>
          <w:rFonts w:ascii="Verdana" w:hAnsi="Verdana" w:eastAsia="Verdana" w:cs="Verdana"/>
          <w:b/>
          <w:bCs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bCs/>
          <w:sz w:val="20"/>
          <w:szCs w:val="20"/>
          <w:highlight w:val="none"/>
        </w:rPr>
      </w:r>
    </w:p>
    <w:p>
      <w:pPr>
        <w:jc w:val="center"/>
        <w:spacing w:after="240"/>
        <w:rPr>
          <w:rFonts w:ascii="Verdana" w:hAnsi="Verdana" w:eastAsia="Verdana" w:cs="Verdana"/>
          <w:b/>
          <w:bCs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bCs/>
          <w:sz w:val="20"/>
          <w:szCs w:val="20"/>
          <w:highlight w:val="none"/>
        </w:rPr>
      </w:r>
    </w:p>
    <w:p>
      <w:pPr>
        <w:jc w:val="center"/>
        <w:spacing w:after="240"/>
        <w:rPr>
          <w:rFonts w:ascii="Verdana" w:hAnsi="Verdana" w:eastAsia="Verdana" w:cs="Verdana"/>
          <w:b/>
          <w:bCs/>
          <w:sz w:val="20"/>
          <w:szCs w:val="20"/>
          <w:highlight w:val="none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PROJETO DE LEI</w:t>
      </w:r>
      <w:r>
        <w:rPr>
          <w:rFonts w:ascii="Verdana" w:hAnsi="Verdana" w:eastAsia="Verdana" w:cs="Verdana"/>
          <w:b/>
          <w:bCs/>
          <w:sz w:val="20"/>
          <w:szCs w:val="20"/>
          <w:highlight w:val="none"/>
        </w:rPr>
      </w:r>
      <w:r>
        <w:rPr>
          <w:rFonts w:ascii="Verdana" w:hAnsi="Verdana" w:eastAsia="Verdana" w:cs="Verdana"/>
          <w:b/>
          <w:bCs/>
          <w:sz w:val="20"/>
          <w:szCs w:val="20"/>
          <w:highlight w:val="none"/>
        </w:rPr>
      </w:r>
    </w:p>
    <w:p>
      <w:pPr>
        <w:ind w:left="3402"/>
        <w:spacing w:after="24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eastAsia="Verdana" w:cs="Verdana"/>
          <w:b/>
          <w:bCs/>
          <w:sz w:val="20"/>
          <w:szCs w:val="20"/>
        </w:rPr>
      </w:r>
      <w:r>
        <w:rPr>
          <w:rFonts w:ascii="Verdana" w:hAnsi="Verdana" w:eastAsia="Verdana" w:cs="Verdana"/>
          <w:b/>
          <w:bCs/>
          <w:sz w:val="20"/>
          <w:szCs w:val="20"/>
        </w:rPr>
        <w:t xml:space="preserve">INSTITUI A "SEMANA DO CAMPO LIMPO" NO ÂMBITO DO MUNICÍPIO DE CANGUÇU E DÁ OUTRAS PROVIDÊNCIAS.</w:t>
      </w:r>
      <w:r>
        <w:rPr>
          <w:rFonts w:ascii="Verdana" w:hAnsi="Verdana" w:cs="Verdana"/>
          <w:b/>
          <w:bCs/>
          <w:sz w:val="20"/>
          <w:szCs w:val="20"/>
        </w:rPr>
      </w:r>
      <w:r>
        <w:rPr>
          <w:rFonts w:ascii="Verdana" w:hAnsi="Verdana" w:cs="Verdana"/>
          <w:b/>
          <w:bCs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MARCUS VINICIUS MULLER PEGORARO</w:t>
      </w:r>
      <w:r>
        <w:rPr>
          <w:rFonts w:ascii="Verdana" w:hAnsi="Verdana" w:eastAsia="Verdana" w:cs="Verdana"/>
          <w:sz w:val="20"/>
          <w:szCs w:val="20"/>
        </w:rPr>
        <w:t xml:space="preserve">, Prefeito Municipal de Canguçu, Estado do Rio Grande do Sul, no uso das atribuições que lhe são conferidas pela Lei Orgânica do Município;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</w:rPr>
        <w:t xml:space="preserve">FAÇO SABER</w:t>
      </w:r>
      <w:r>
        <w:rPr>
          <w:rFonts w:ascii="Verdana" w:hAnsi="Verdana" w:eastAsia="Verdana" w:cs="Verdana"/>
          <w:sz w:val="20"/>
          <w:szCs w:val="20"/>
        </w:rPr>
        <w:t xml:space="preserve">, que a Câmara Municipal de Vereadores de Canguçu/RS, aprovou e eu sanciono a seguinte LEI: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eastAsia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  <w:t xml:space="preserve">Art. 1°. Fica instituída a “Semana do Campo Limpo” no Município de Canguçu, a ser referenciada anualmente, no mês de agosto.  </w:t>
      </w:r>
      <w:r>
        <w:rPr>
          <w:rFonts w:ascii="Verdana" w:hAnsi="Verdana" w:eastAsia="Verdana" w:cs="Verdana"/>
          <w:b/>
          <w:bCs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 Parágrafo único. As atividades da “Semana do Campo Limpo” terão início no dia 18 (dezoito) de agosto de cada ano, data em que é c</w:t>
      </w:r>
      <w:r>
        <w:rPr>
          <w:rFonts w:ascii="Verdana" w:hAnsi="Verdana" w:eastAsia="Verdana" w:cs="Verdana"/>
          <w:sz w:val="20"/>
          <w:szCs w:val="20"/>
        </w:rPr>
        <w:t xml:space="preserve">omemorado o Dia Nacional do Campo Limpo, coincidindo com calendário anual instituído pelo Instituto Nacional de Processamento De Embalagens Vazias - inpEV.   </w:t>
      </w:r>
      <w:r>
        <w:rPr>
          <w:rFonts w:ascii="Verdana" w:hAnsi="Verdana" w:eastAsia="Verdana" w:cs="Verdana"/>
          <w:b/>
          <w:bCs/>
          <w:sz w:val="20"/>
          <w:szCs w:val="20"/>
          <w:highlight w:val="none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Art. 2°. A “Semana do Campo Limpo” destina-se a conscientizar a população sobre a necessidade de s</w:t>
      </w:r>
      <w:r>
        <w:rPr>
          <w:rFonts w:ascii="Verdana" w:hAnsi="Verdana" w:eastAsia="Verdana" w:cs="Verdana"/>
          <w:sz w:val="20"/>
          <w:szCs w:val="20"/>
        </w:rPr>
        <w:t xml:space="preserve">er realizada a logística reversa das embalagens vazias de defensivos agrícolas, assegurando a destinação ambientalmente correta das embalagens primárias de defensivos agrícolas comercializados, com vistas à preservação ambiental. 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eastAsia="Verdana" w:cs="Verdana"/>
          <w:sz w:val="20"/>
          <w:szCs w:val="20"/>
        </w:rPr>
        <w:t xml:space="preserve">Art. 3°. Na “Semana do Cam</w:t>
      </w:r>
      <w:r>
        <w:rPr>
          <w:rFonts w:ascii="Verdana" w:hAnsi="Verdana" w:eastAsia="Verdana" w:cs="Verdana"/>
          <w:sz w:val="20"/>
          <w:szCs w:val="20"/>
        </w:rPr>
        <w:t xml:space="preserve">po Limpo” poderão ser desenvolvidas ações destinadas à população, com os seguintes objetivos e finalidades: 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I - alertar e promover a ampla divulgação do tema nos meios de comunicação, respeitando o disposto nas normas regulamentadoras pertinentes a matéria</w:t>
      </w:r>
      <w:r>
        <w:rPr>
          <w:rFonts w:ascii="Verdana" w:hAnsi="Verdana" w:eastAsia="Verdana" w:cs="Verdana"/>
          <w:sz w:val="20"/>
          <w:szCs w:val="20"/>
        </w:rPr>
        <w:t xml:space="preserve">; 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II - realizar ações integradas e atividades, visando a conscientização dos agricultores, canais de distribuição e revenda, fabricantes e a sociedade civil, sobre a importância de se seguir os procedimentos corretos e participar da logística reversa; 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III </w:t>
      </w:r>
      <w:r>
        <w:rPr>
          <w:rFonts w:ascii="Verdana" w:hAnsi="Verdana" w:eastAsia="Verdana" w:cs="Verdana"/>
          <w:sz w:val="20"/>
          <w:szCs w:val="20"/>
        </w:rPr>
        <w:t xml:space="preserve">- estabelecer diretrizes para o desenvolvimento de ações integradas, envolvendo a população, órgãos públicos, instituições públicas e privadas, visando ampliar o debate sobre o tema;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 IV - estimular, sob o ponto de vista social e educacional, a concretizaçã</w:t>
      </w:r>
      <w:r>
        <w:rPr>
          <w:rFonts w:ascii="Verdana" w:hAnsi="Verdana" w:eastAsia="Verdana" w:cs="Verdana"/>
          <w:sz w:val="20"/>
          <w:szCs w:val="20"/>
        </w:rPr>
        <w:t xml:space="preserve">o de ações, programas e projetos na área da educação ambiental, sobre a importância da correta manipulação, e destinação das embalagens vazias dos defensivos agrotóxicos. </w:t>
        <w:tab/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Art. 4°. O poder Executivo poderá celebrar parcerias com organizações da sociedade ci</w:t>
      </w:r>
      <w:r>
        <w:rPr>
          <w:rFonts w:ascii="Verdana" w:hAnsi="Verdana" w:eastAsia="Verdana" w:cs="Verdana"/>
          <w:sz w:val="20"/>
          <w:szCs w:val="20"/>
        </w:rPr>
        <w:t xml:space="preserve">vil, Instituto Nacional de Processamento de Embalagens Vazias - inpEV, empresas revendedoras e empresas agroindustriais, para organização de debates e palestras sobre o tema, assim como para a coleta e recebimento das embalagens vazias de defensivos agríco</w:t>
      </w:r>
      <w:r>
        <w:rPr>
          <w:rFonts w:ascii="Verdana" w:hAnsi="Verdana" w:eastAsia="Verdana" w:cs="Verdana"/>
          <w:sz w:val="20"/>
          <w:szCs w:val="20"/>
        </w:rPr>
        <w:t xml:space="preserve">las e sua estocagem. 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Art. 5º. As despesas decorrentes da aplicação desta Lei correrão à conta das dotações orçamentárias próprias, consignadas no orçamento dos órgãos públicos envolvidos, assim como por meio de parcerias que venham a ser feitas. 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  Art. 6º.</w:t>
      </w:r>
      <w:r>
        <w:rPr>
          <w:rFonts w:ascii="Verdana" w:hAnsi="Verdana" w:eastAsia="Verdana" w:cs="Verdana"/>
          <w:sz w:val="20"/>
          <w:szCs w:val="20"/>
        </w:rPr>
        <w:t xml:space="preserve"> O Poder Executivo regulamentará a presente lei no que couber.</w:t>
      </w: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spacing w:after="24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eastAsia="Verdana" w:cs="Verdana"/>
          <w:sz w:val="20"/>
          <w:szCs w:val="20"/>
        </w:rPr>
        <w:t xml:space="preserve">Art. 7°. Esta Lei entra em vigor na data de sua publicação</w:t>
      </w:r>
      <w:r>
        <w:rPr>
          <w:rFonts w:ascii="Verdana" w:hAnsi="Verdana" w:eastAsia="Verdana" w:cs="Verdana"/>
          <w:b/>
          <w:sz w:val="20"/>
          <w:szCs w:val="20"/>
          <w:highlight w:val="none"/>
        </w:rPr>
      </w:r>
      <w:r>
        <w:rPr>
          <w:rFonts w:ascii="Verdana" w:hAnsi="Verdana" w:cs="Verdana"/>
          <w:b/>
          <w:bCs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br/>
        <w:t xml:space="preserve">Gabinete do Prefeito Municipal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Canguçu/RS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MARCUS VINICIUS MULLER PEGORARO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Prefeito Municipal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Registre-se e Publique-se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______________________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INICIATIVA: PODER LEGISLATIVO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ind w:firstLine="1418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AUTOR: </w:t>
      </w:r>
      <w:r>
        <w:rPr>
          <w:rFonts w:ascii="Verdana" w:hAnsi="Verdana" w:eastAsia="Verdana" w:cs="Verdana"/>
          <w:b/>
          <w:sz w:val="20"/>
          <w:szCs w:val="20"/>
        </w:rPr>
        <w:t xml:space="preserve">CESAR AUGUSTO BITENCOURT MADRID</w:t>
      </w: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ambria Math">
    <w:panose1 w:val="02040503050406030204"/>
  </w:font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</w:t>
    </w:r>
    <w:r>
      <w:rPr>
        <w:rFonts w:ascii="Bell MT" w:hAnsi="Bell MT"/>
        <w:i/>
        <w:sz w:val="28"/>
        <w:szCs w:val="28"/>
      </w:rPr>
      <w:t xml:space="preserve">”</w:t>
    </w:r>
    <w:r>
      <w:rPr>
        <w:rFonts w:ascii="Bell MT" w:hAnsi="Bell MT"/>
        <w:i/>
        <w:sz w:val="28"/>
        <w:szCs w:val="28"/>
      </w:rPr>
    </w:r>
    <w:r>
      <w:rPr>
        <w:rFonts w:ascii="Bell MT" w:hAnsi="Bell MT"/>
        <w:i/>
        <w:sz w:val="28"/>
        <w:szCs w:val="2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</w:r>
          <w:r/>
        </w:p>
        <w:p>
          <w:pPr>
            <w:pStyle w:val="929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929"/>
            <w:jc w:val="center"/>
            <w:rPr>
              <w:rFonts w:ascii="Bell MT" w:hAnsi="Bell MT"/>
              <w:b/>
              <w:bCs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  <w:highlight w:val="none"/>
            </w:rPr>
          </w:r>
          <w:r>
            <w:rPr>
              <w:rFonts w:ascii="Bell MT" w:hAnsi="Bell MT"/>
              <w:b/>
              <w:sz w:val="40"/>
              <w:szCs w:val="40"/>
              <w:highlight w:val="none"/>
            </w:rPr>
          </w:r>
          <w:r>
            <w:rPr>
              <w:rFonts w:ascii="Bell MT" w:hAnsi="Bell MT"/>
              <w:b/>
              <w:bCs/>
              <w:sz w:val="40"/>
              <w:szCs w:val="40"/>
            </w:rPr>
          </w:r>
        </w:p>
        <w:p>
          <w:pPr>
            <w:pStyle w:val="929"/>
            <w:jc w:val="center"/>
            <w:rPr>
              <w:rFonts w:ascii="Bell MT" w:hAnsi="Bell MT"/>
              <w:b/>
              <w:bCs/>
              <w:sz w:val="40"/>
              <w:szCs w:val="40"/>
              <w:highlight w:val="none"/>
            </w:rPr>
          </w:pPr>
          <w:r>
            <w:rPr>
              <w:rFonts w:ascii="Bell MT" w:hAnsi="Bell MT"/>
              <w:b/>
              <w:sz w:val="40"/>
              <w:szCs w:val="40"/>
              <w:highlight w:val="none"/>
            </w:rPr>
          </w: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589549799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899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>
            <w:rPr>
              <w:rFonts w:ascii="Bell MT" w:hAnsi="Bell MT"/>
              <w:b/>
              <w:bCs/>
              <w:sz w:val="40"/>
              <w:szCs w:val="40"/>
              <w:highlight w:val="none"/>
            </w:rPr>
          </w:r>
          <w:r>
            <w:rPr>
              <w:rFonts w:ascii="Bell MT" w:hAnsi="Bell MT"/>
              <w:b/>
              <w:bCs/>
              <w:sz w:val="40"/>
              <w:szCs w:val="40"/>
              <w:highlight w:val="none"/>
            </w:rPr>
          </w:r>
        </w:p>
        <w:p>
          <w:pPr>
            <w:pStyle w:val="929"/>
            <w:jc w:val="center"/>
            <w:rPr>
              <w:rFonts w:ascii="Cambria Math" w:hAnsi="Cambria Math" w:cs="Cambria Math"/>
              <w:b/>
              <w:bCs/>
              <w:sz w:val="40"/>
              <w:szCs w:val="40"/>
              <w:highlight w:val="none"/>
            </w:rPr>
          </w:pPr>
          <w:r>
            <w:rPr>
              <w:rFonts w:ascii="Cambria Math" w:hAnsi="Cambria Math" w:eastAsia="Cambria Math" w:cs="Cambria Math"/>
              <w:b/>
              <w:sz w:val="40"/>
              <w:szCs w:val="40"/>
            </w:rPr>
            <w:t xml:space="preserve">Câmara Municipal</w:t>
          </w:r>
          <w:r>
            <w:rPr>
              <w:rFonts w:ascii="Cambria Math" w:hAnsi="Cambria Math" w:eastAsia="Cambria Math" w:cs="Cambria Math"/>
              <w:b/>
              <w:sz w:val="40"/>
              <w:szCs w:val="40"/>
            </w:rPr>
            <w:t xml:space="preserve"> de </w:t>
          </w:r>
          <w:r>
            <w:rPr>
              <w:rFonts w:ascii="Cambria Math" w:hAnsi="Cambria Math" w:eastAsia="Cambria Math" w:cs="Cambria Math"/>
              <w:b/>
              <w:sz w:val="40"/>
              <w:szCs w:val="40"/>
            </w:rPr>
            <w:t xml:space="preserve">Canguçu</w:t>
          </w:r>
          <w:r>
            <w:rPr>
              <w:rFonts w:ascii="Cambria Math" w:hAnsi="Cambria Math" w:cs="Cambria Math"/>
              <w:b/>
              <w:bCs/>
              <w:sz w:val="40"/>
              <w:szCs w:val="40"/>
              <w:highlight w:val="none"/>
            </w:rPr>
          </w:r>
          <w:r>
            <w:rPr>
              <w:rFonts w:ascii="Cambria Math" w:hAnsi="Cambria Math" w:cs="Cambria Math"/>
              <w:b/>
              <w:bCs/>
              <w:sz w:val="40"/>
              <w:szCs w:val="40"/>
              <w:highlight w:val="none"/>
            </w:rPr>
          </w:r>
        </w:p>
        <w:p>
          <w:pPr>
            <w:pStyle w:val="929"/>
            <w:jc w:val="center"/>
            <w:rPr>
              <w:rFonts w:ascii="Cambria Math" w:hAnsi="Cambria Math" w:cs="Cambria Math"/>
              <w:sz w:val="40"/>
              <w:szCs w:val="40"/>
            </w:rPr>
          </w:pPr>
          <w:r>
            <w:rPr>
              <w:rFonts w:ascii="Cambria Math" w:hAnsi="Cambria Math" w:eastAsia="Cambria Math" w:cs="Cambria Math"/>
              <w:sz w:val="40"/>
              <w:szCs w:val="40"/>
            </w:rPr>
            <w:t xml:space="preserve">Estado do Rio Grande do Sul</w:t>
          </w:r>
          <w:r>
            <w:rPr>
              <w:rFonts w:ascii="Cambria Math" w:hAnsi="Cambria Math" w:cs="Cambria Math"/>
              <w:sz w:val="40"/>
              <w:szCs w:val="40"/>
            </w:rPr>
          </w:r>
          <w:r>
            <w:rPr>
              <w:rFonts w:ascii="Cambria Math" w:hAnsi="Cambria Math" w:cs="Cambria Math"/>
              <w:sz w:val="40"/>
              <w:szCs w:val="40"/>
            </w:rPr>
          </w:r>
        </w:p>
      </w:tc>
    </w:tr>
  </w:tbl>
  <w:p>
    <w:pPr>
      <w:pStyle w:val="929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2">
    <w:name w:val="Heading 1 Char"/>
    <w:basedOn w:val="926"/>
    <w:link w:val="923"/>
    <w:uiPriority w:val="9"/>
    <w:rPr>
      <w:rFonts w:ascii="Arial" w:hAnsi="Arial" w:eastAsia="Arial" w:cs="Arial"/>
      <w:sz w:val="40"/>
      <w:szCs w:val="40"/>
    </w:rPr>
  </w:style>
  <w:style w:type="character" w:styleId="753">
    <w:name w:val="Heading 2 Char"/>
    <w:basedOn w:val="926"/>
    <w:link w:val="924"/>
    <w:uiPriority w:val="9"/>
    <w:rPr>
      <w:rFonts w:ascii="Arial" w:hAnsi="Arial" w:eastAsia="Arial" w:cs="Arial"/>
      <w:sz w:val="34"/>
    </w:rPr>
  </w:style>
  <w:style w:type="character" w:styleId="754">
    <w:name w:val="Heading 3 Char"/>
    <w:basedOn w:val="926"/>
    <w:link w:val="925"/>
    <w:uiPriority w:val="9"/>
    <w:rPr>
      <w:rFonts w:ascii="Arial" w:hAnsi="Arial" w:eastAsia="Arial" w:cs="Arial"/>
      <w:sz w:val="30"/>
      <w:szCs w:val="30"/>
    </w:rPr>
  </w:style>
  <w:style w:type="paragraph" w:styleId="755">
    <w:name w:val="Heading 4"/>
    <w:basedOn w:val="922"/>
    <w:next w:val="922"/>
    <w:link w:val="75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6">
    <w:name w:val="Heading 4 Char"/>
    <w:basedOn w:val="926"/>
    <w:link w:val="755"/>
    <w:uiPriority w:val="9"/>
    <w:rPr>
      <w:rFonts w:ascii="Arial" w:hAnsi="Arial" w:eastAsia="Arial" w:cs="Arial"/>
      <w:b/>
      <w:bCs/>
      <w:sz w:val="26"/>
      <w:szCs w:val="26"/>
    </w:rPr>
  </w:style>
  <w:style w:type="paragraph" w:styleId="757">
    <w:name w:val="Heading 5"/>
    <w:basedOn w:val="922"/>
    <w:next w:val="922"/>
    <w:link w:val="75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8">
    <w:name w:val="Heading 5 Char"/>
    <w:basedOn w:val="926"/>
    <w:link w:val="757"/>
    <w:uiPriority w:val="9"/>
    <w:rPr>
      <w:rFonts w:ascii="Arial" w:hAnsi="Arial" w:eastAsia="Arial" w:cs="Arial"/>
      <w:b/>
      <w:bCs/>
      <w:sz w:val="24"/>
      <w:szCs w:val="24"/>
    </w:rPr>
  </w:style>
  <w:style w:type="paragraph" w:styleId="759">
    <w:name w:val="Heading 6"/>
    <w:basedOn w:val="922"/>
    <w:next w:val="922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0">
    <w:name w:val="Heading 6 Char"/>
    <w:basedOn w:val="926"/>
    <w:link w:val="759"/>
    <w:uiPriority w:val="9"/>
    <w:rPr>
      <w:rFonts w:ascii="Arial" w:hAnsi="Arial" w:eastAsia="Arial" w:cs="Arial"/>
      <w:b/>
      <w:bCs/>
      <w:sz w:val="22"/>
      <w:szCs w:val="22"/>
    </w:rPr>
  </w:style>
  <w:style w:type="paragraph" w:styleId="761">
    <w:name w:val="Heading 7"/>
    <w:basedOn w:val="922"/>
    <w:next w:val="922"/>
    <w:link w:val="76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2">
    <w:name w:val="Heading 7 Char"/>
    <w:basedOn w:val="926"/>
    <w:link w:val="76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3">
    <w:name w:val="Heading 8"/>
    <w:basedOn w:val="922"/>
    <w:next w:val="922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4">
    <w:name w:val="Heading 8 Char"/>
    <w:basedOn w:val="926"/>
    <w:link w:val="763"/>
    <w:uiPriority w:val="9"/>
    <w:rPr>
      <w:rFonts w:ascii="Arial" w:hAnsi="Arial" w:eastAsia="Arial" w:cs="Arial"/>
      <w:i/>
      <w:iCs/>
      <w:sz w:val="22"/>
      <w:szCs w:val="22"/>
    </w:rPr>
  </w:style>
  <w:style w:type="paragraph" w:styleId="765">
    <w:name w:val="Heading 9"/>
    <w:basedOn w:val="922"/>
    <w:next w:val="922"/>
    <w:link w:val="76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6">
    <w:name w:val="Heading 9 Char"/>
    <w:basedOn w:val="926"/>
    <w:link w:val="765"/>
    <w:uiPriority w:val="9"/>
    <w:rPr>
      <w:rFonts w:ascii="Arial" w:hAnsi="Arial" w:eastAsia="Arial" w:cs="Arial"/>
      <w:i/>
      <w:iCs/>
      <w:sz w:val="21"/>
      <w:szCs w:val="21"/>
    </w:rPr>
  </w:style>
  <w:style w:type="paragraph" w:styleId="767">
    <w:name w:val="List Paragraph"/>
    <w:basedOn w:val="922"/>
    <w:uiPriority w:val="34"/>
    <w:qFormat/>
    <w:pPr>
      <w:contextualSpacing/>
      <w:ind w:left="720"/>
    </w:pPr>
  </w:style>
  <w:style w:type="paragraph" w:styleId="768">
    <w:name w:val="No Spacing"/>
    <w:uiPriority w:val="1"/>
    <w:qFormat/>
    <w:pPr>
      <w:spacing w:before="0" w:after="0" w:line="240" w:lineRule="auto"/>
    </w:pPr>
  </w:style>
  <w:style w:type="character" w:styleId="769">
    <w:name w:val="Title Char"/>
    <w:basedOn w:val="926"/>
    <w:link w:val="941"/>
    <w:uiPriority w:val="10"/>
    <w:rPr>
      <w:sz w:val="48"/>
      <w:szCs w:val="48"/>
    </w:rPr>
  </w:style>
  <w:style w:type="paragraph" w:styleId="770">
    <w:name w:val="Subtitle"/>
    <w:basedOn w:val="922"/>
    <w:next w:val="922"/>
    <w:link w:val="771"/>
    <w:uiPriority w:val="11"/>
    <w:qFormat/>
    <w:pPr>
      <w:spacing w:before="200" w:after="200"/>
    </w:pPr>
    <w:rPr>
      <w:sz w:val="24"/>
      <w:szCs w:val="24"/>
    </w:rPr>
  </w:style>
  <w:style w:type="character" w:styleId="771">
    <w:name w:val="Subtitle Char"/>
    <w:basedOn w:val="926"/>
    <w:link w:val="770"/>
    <w:uiPriority w:val="11"/>
    <w:rPr>
      <w:sz w:val="24"/>
      <w:szCs w:val="24"/>
    </w:rPr>
  </w:style>
  <w:style w:type="paragraph" w:styleId="772">
    <w:name w:val="Quote"/>
    <w:basedOn w:val="922"/>
    <w:next w:val="922"/>
    <w:link w:val="773"/>
    <w:uiPriority w:val="29"/>
    <w:qFormat/>
    <w:pPr>
      <w:ind w:left="720" w:right="720"/>
    </w:pPr>
    <w:rPr>
      <w:i/>
    </w:rPr>
  </w:style>
  <w:style w:type="character" w:styleId="773">
    <w:name w:val="Quote Char"/>
    <w:link w:val="772"/>
    <w:uiPriority w:val="29"/>
    <w:rPr>
      <w:i/>
    </w:rPr>
  </w:style>
  <w:style w:type="paragraph" w:styleId="774">
    <w:name w:val="Intense Quote"/>
    <w:basedOn w:val="922"/>
    <w:next w:val="922"/>
    <w:link w:val="77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5">
    <w:name w:val="Intense Quote Char"/>
    <w:link w:val="774"/>
    <w:uiPriority w:val="30"/>
    <w:rPr>
      <w:i/>
    </w:rPr>
  </w:style>
  <w:style w:type="character" w:styleId="776">
    <w:name w:val="Header Char"/>
    <w:basedOn w:val="926"/>
    <w:link w:val="929"/>
    <w:uiPriority w:val="99"/>
  </w:style>
  <w:style w:type="character" w:styleId="777">
    <w:name w:val="Footer Char"/>
    <w:basedOn w:val="926"/>
    <w:link w:val="931"/>
    <w:uiPriority w:val="99"/>
  </w:style>
  <w:style w:type="paragraph" w:styleId="778">
    <w:name w:val="Caption"/>
    <w:basedOn w:val="922"/>
    <w:next w:val="92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9">
    <w:name w:val="Caption Char"/>
    <w:basedOn w:val="778"/>
    <w:link w:val="931"/>
    <w:uiPriority w:val="99"/>
  </w:style>
  <w:style w:type="table" w:styleId="780">
    <w:name w:val="Table Grid Light"/>
    <w:basedOn w:val="9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>
    <w:name w:val="Plain Table 1"/>
    <w:basedOn w:val="9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>
    <w:name w:val="Plain Table 2"/>
    <w:basedOn w:val="92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>
    <w:name w:val="Plain Table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4">
    <w:name w:val="Plain Table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Plain Table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6">
    <w:name w:val="Grid Table 1 Light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4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8">
    <w:name w:val="Grid Table 4 - Accent 1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9">
    <w:name w:val="Grid Table 4 - Accent 2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Grid Table 4 - Accent 3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1">
    <w:name w:val="Grid Table 4 - Accent 4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Grid Table 4 - Accent 5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3">
    <w:name w:val="Grid Table 4 - Accent 6"/>
    <w:basedOn w:val="9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4">
    <w:name w:val="Grid Table 5 Dark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5">
    <w:name w:val="Grid Table 5 Dark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7">
    <w:name w:val="Grid Table 5 Dark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8">
    <w:name w:val="Grid Table 5 Dark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9">
    <w:name w:val="Grid Table 5 Dark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1">
    <w:name w:val="Grid Table 6 Colorful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2">
    <w:name w:val="Grid Table 6 Colorful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3">
    <w:name w:val="Grid Table 6 Colorful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4">
    <w:name w:val="Grid Table 6 Colorful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5">
    <w:name w:val="Grid Table 6 Colorful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6">
    <w:name w:val="Grid Table 6 Colorful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7">
    <w:name w:val="Grid Table 6 Colorful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8">
    <w:name w:val="Grid Table 7 Colorful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3">
    <w:name w:val="List Table 2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4">
    <w:name w:val="List Table 2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5">
    <w:name w:val="List Table 2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6">
    <w:name w:val="List Table 2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7">
    <w:name w:val="List Table 2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8">
    <w:name w:val="List Table 2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9">
    <w:name w:val="List Table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5 Dark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5 Dark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6 Colorful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1">
    <w:name w:val="List Table 6 Colorful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2">
    <w:name w:val="List Table 6 Colorful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3">
    <w:name w:val="List Table 6 Colorful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4">
    <w:name w:val="List Table 6 Colorful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5">
    <w:name w:val="List Table 6 Colorful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6">
    <w:name w:val="List Table 6 Colorful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7">
    <w:name w:val="List Table 7 Colorful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8">
    <w:name w:val="List Table 7 Colorful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9">
    <w:name w:val="List Table 7 Colorful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0">
    <w:name w:val="List Table 7 Colorful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1">
    <w:name w:val="List Table 7 Colorful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2">
    <w:name w:val="List Table 7 Colorful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3">
    <w:name w:val="List Table 7 Colorful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4">
    <w:name w:val="Lined - Accent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5">
    <w:name w:val="Lined - Accent 1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6">
    <w:name w:val="Lined - Accent 2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7">
    <w:name w:val="Lined - Accent 3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8">
    <w:name w:val="Lined - Accent 4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9">
    <w:name w:val="Lined - Accent 5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0">
    <w:name w:val="Lined - Accent 6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1">
    <w:name w:val="Bordered &amp; Lined - Accent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2">
    <w:name w:val="Bordered &amp; Lined - Accent 1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3">
    <w:name w:val="Bordered &amp; Lined - Accent 2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4">
    <w:name w:val="Bordered &amp; Lined - Accent 3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5">
    <w:name w:val="Bordered &amp; Lined - Accent 4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6">
    <w:name w:val="Bordered &amp; Lined - Accent 5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7">
    <w:name w:val="Bordered &amp; Lined - Accent 6"/>
    <w:basedOn w:val="9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8">
    <w:name w:val="Bordered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9">
    <w:name w:val="Bordered - Accent 1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0">
    <w:name w:val="Bordered - Accent 2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1">
    <w:name w:val="Bordered - Accent 3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2">
    <w:name w:val="Bordered - Accent 4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3">
    <w:name w:val="Bordered - Accent 5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4">
    <w:name w:val="Bordered - Accent 6"/>
    <w:basedOn w:val="9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5">
    <w:name w:val="footnote text"/>
    <w:basedOn w:val="922"/>
    <w:link w:val="906"/>
    <w:uiPriority w:val="99"/>
    <w:semiHidden/>
    <w:unhideWhenUsed/>
    <w:pPr>
      <w:spacing w:after="40" w:line="240" w:lineRule="auto"/>
    </w:pPr>
    <w:rPr>
      <w:sz w:val="18"/>
    </w:rPr>
  </w:style>
  <w:style w:type="character" w:styleId="906">
    <w:name w:val="Footnote Text Char"/>
    <w:link w:val="905"/>
    <w:uiPriority w:val="99"/>
    <w:rPr>
      <w:sz w:val="18"/>
    </w:rPr>
  </w:style>
  <w:style w:type="character" w:styleId="907">
    <w:name w:val="footnote reference"/>
    <w:basedOn w:val="926"/>
    <w:uiPriority w:val="99"/>
    <w:unhideWhenUsed/>
    <w:rPr>
      <w:vertAlign w:val="superscript"/>
    </w:rPr>
  </w:style>
  <w:style w:type="paragraph" w:styleId="908">
    <w:name w:val="endnote text"/>
    <w:basedOn w:val="922"/>
    <w:link w:val="909"/>
    <w:uiPriority w:val="99"/>
    <w:semiHidden/>
    <w:unhideWhenUsed/>
    <w:pPr>
      <w:spacing w:after="0" w:line="240" w:lineRule="auto"/>
    </w:pPr>
    <w:rPr>
      <w:sz w:val="20"/>
    </w:rPr>
  </w:style>
  <w:style w:type="character" w:styleId="909">
    <w:name w:val="Endnote Text Char"/>
    <w:link w:val="908"/>
    <w:uiPriority w:val="99"/>
    <w:rPr>
      <w:sz w:val="20"/>
    </w:rPr>
  </w:style>
  <w:style w:type="character" w:styleId="910">
    <w:name w:val="endnote reference"/>
    <w:basedOn w:val="926"/>
    <w:uiPriority w:val="99"/>
    <w:semiHidden/>
    <w:unhideWhenUsed/>
    <w:rPr>
      <w:vertAlign w:val="superscript"/>
    </w:rPr>
  </w:style>
  <w:style w:type="paragraph" w:styleId="911">
    <w:name w:val="toc 1"/>
    <w:basedOn w:val="922"/>
    <w:next w:val="922"/>
    <w:uiPriority w:val="39"/>
    <w:unhideWhenUsed/>
    <w:pPr>
      <w:ind w:left="0" w:right="0" w:firstLine="0"/>
      <w:spacing w:after="57"/>
    </w:pPr>
  </w:style>
  <w:style w:type="paragraph" w:styleId="912">
    <w:name w:val="toc 2"/>
    <w:basedOn w:val="922"/>
    <w:next w:val="922"/>
    <w:uiPriority w:val="39"/>
    <w:unhideWhenUsed/>
    <w:pPr>
      <w:ind w:left="283" w:right="0" w:firstLine="0"/>
      <w:spacing w:after="57"/>
    </w:pPr>
  </w:style>
  <w:style w:type="paragraph" w:styleId="913">
    <w:name w:val="toc 3"/>
    <w:basedOn w:val="922"/>
    <w:next w:val="922"/>
    <w:uiPriority w:val="39"/>
    <w:unhideWhenUsed/>
    <w:pPr>
      <w:ind w:left="567" w:right="0" w:firstLine="0"/>
      <w:spacing w:after="57"/>
    </w:pPr>
  </w:style>
  <w:style w:type="paragraph" w:styleId="914">
    <w:name w:val="toc 4"/>
    <w:basedOn w:val="922"/>
    <w:next w:val="922"/>
    <w:uiPriority w:val="39"/>
    <w:unhideWhenUsed/>
    <w:pPr>
      <w:ind w:left="850" w:right="0" w:firstLine="0"/>
      <w:spacing w:after="57"/>
    </w:pPr>
  </w:style>
  <w:style w:type="paragraph" w:styleId="915">
    <w:name w:val="toc 5"/>
    <w:basedOn w:val="922"/>
    <w:next w:val="922"/>
    <w:uiPriority w:val="39"/>
    <w:unhideWhenUsed/>
    <w:pPr>
      <w:ind w:left="1134" w:right="0" w:firstLine="0"/>
      <w:spacing w:after="57"/>
    </w:pPr>
  </w:style>
  <w:style w:type="paragraph" w:styleId="916">
    <w:name w:val="toc 6"/>
    <w:basedOn w:val="922"/>
    <w:next w:val="922"/>
    <w:uiPriority w:val="39"/>
    <w:unhideWhenUsed/>
    <w:pPr>
      <w:ind w:left="1417" w:right="0" w:firstLine="0"/>
      <w:spacing w:after="57"/>
    </w:pPr>
  </w:style>
  <w:style w:type="paragraph" w:styleId="917">
    <w:name w:val="toc 7"/>
    <w:basedOn w:val="922"/>
    <w:next w:val="922"/>
    <w:uiPriority w:val="39"/>
    <w:unhideWhenUsed/>
    <w:pPr>
      <w:ind w:left="1701" w:right="0" w:firstLine="0"/>
      <w:spacing w:after="57"/>
    </w:pPr>
  </w:style>
  <w:style w:type="paragraph" w:styleId="918">
    <w:name w:val="toc 8"/>
    <w:basedOn w:val="922"/>
    <w:next w:val="922"/>
    <w:uiPriority w:val="39"/>
    <w:unhideWhenUsed/>
    <w:pPr>
      <w:ind w:left="1984" w:right="0" w:firstLine="0"/>
      <w:spacing w:after="57"/>
    </w:pPr>
  </w:style>
  <w:style w:type="paragraph" w:styleId="919">
    <w:name w:val="toc 9"/>
    <w:basedOn w:val="922"/>
    <w:next w:val="922"/>
    <w:uiPriority w:val="39"/>
    <w:unhideWhenUsed/>
    <w:pPr>
      <w:ind w:left="2268" w:right="0" w:firstLine="0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922"/>
    <w:next w:val="922"/>
    <w:uiPriority w:val="99"/>
    <w:unhideWhenUsed/>
    <w:pPr>
      <w:spacing w:after="0" w:afterAutospacing="0"/>
    </w:pPr>
  </w:style>
  <w:style w:type="paragraph" w:styleId="922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923">
    <w:name w:val="Heading 1"/>
    <w:basedOn w:val="922"/>
    <w:next w:val="922"/>
    <w:link w:val="937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924">
    <w:name w:val="Heading 2"/>
    <w:basedOn w:val="922"/>
    <w:next w:val="922"/>
    <w:link w:val="940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925">
    <w:name w:val="Heading 3"/>
    <w:basedOn w:val="922"/>
    <w:next w:val="922"/>
    <w:link w:val="948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926" w:default="1">
    <w:name w:val="Default Paragraph Font"/>
    <w:uiPriority w:val="1"/>
    <w:semiHidden/>
    <w:unhideWhenUsed/>
  </w:style>
  <w:style w:type="table" w:styleId="92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8" w:default="1">
    <w:name w:val="No List"/>
    <w:uiPriority w:val="99"/>
    <w:semiHidden/>
    <w:unhideWhenUsed/>
  </w:style>
  <w:style w:type="paragraph" w:styleId="929">
    <w:name w:val="Header"/>
    <w:basedOn w:val="922"/>
    <w:link w:val="93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30" w:customStyle="1">
    <w:name w:val="Cabeçalho Char"/>
    <w:basedOn w:val="926"/>
    <w:link w:val="929"/>
    <w:uiPriority w:val="99"/>
  </w:style>
  <w:style w:type="paragraph" w:styleId="931">
    <w:name w:val="Footer"/>
    <w:basedOn w:val="922"/>
    <w:link w:val="93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32" w:customStyle="1">
    <w:name w:val="Rodapé Char"/>
    <w:basedOn w:val="926"/>
    <w:link w:val="931"/>
    <w:uiPriority w:val="99"/>
  </w:style>
  <w:style w:type="table" w:styleId="933">
    <w:name w:val="Table Grid"/>
    <w:basedOn w:val="927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34">
    <w:name w:val="Hyperlink"/>
    <w:uiPriority w:val="99"/>
    <w:unhideWhenUsed/>
    <w:rPr>
      <w:color w:val="0563c1"/>
      <w:u w:val="single"/>
    </w:rPr>
  </w:style>
  <w:style w:type="paragraph" w:styleId="935">
    <w:name w:val="Balloon Text"/>
    <w:basedOn w:val="922"/>
    <w:link w:val="936"/>
    <w:uiPriority w:val="99"/>
    <w:semiHidden/>
    <w:unhideWhenUsed/>
    <w:rPr>
      <w:rFonts w:ascii="Tahoma" w:hAnsi="Tahoma"/>
      <w:sz w:val="16"/>
      <w:szCs w:val="16"/>
    </w:rPr>
  </w:style>
  <w:style w:type="character" w:styleId="936" w:customStyle="1">
    <w:name w:val="Texto de balão Char"/>
    <w:link w:val="935"/>
    <w:uiPriority w:val="99"/>
    <w:semiHidden/>
    <w:rPr>
      <w:rFonts w:ascii="Tahoma" w:hAnsi="Tahoma" w:cs="Tahoma"/>
      <w:sz w:val="16"/>
      <w:szCs w:val="16"/>
    </w:rPr>
  </w:style>
  <w:style w:type="character" w:styleId="937" w:customStyle="1">
    <w:name w:val="Título 1 Char"/>
    <w:link w:val="923"/>
    <w:rPr>
      <w:rFonts w:ascii="Arial" w:hAnsi="Arial" w:eastAsia="Times New Roman"/>
      <w:sz w:val="24"/>
      <w:szCs w:val="24"/>
      <w:u w:val="single"/>
      <w:lang w:eastAsia="ar-SA"/>
    </w:rPr>
  </w:style>
  <w:style w:type="paragraph" w:styleId="938">
    <w:name w:val="Body Text"/>
    <w:basedOn w:val="922"/>
    <w:link w:val="939"/>
    <w:semiHidden/>
    <w:unhideWhenUsed/>
    <w:rPr>
      <w:rFonts w:eastAsia="Times New Roman"/>
      <w:sz w:val="22"/>
      <w:szCs w:val="20"/>
      <w:lang w:eastAsia="ar-SA"/>
    </w:rPr>
  </w:style>
  <w:style w:type="character" w:styleId="939" w:customStyle="1">
    <w:name w:val="Corpo de texto Char"/>
    <w:link w:val="938"/>
    <w:semiHidden/>
    <w:rPr>
      <w:rFonts w:ascii="Arial" w:hAnsi="Arial" w:eastAsia="Times New Roman" w:cs="Arial"/>
      <w:sz w:val="22"/>
      <w:lang w:eastAsia="ar-SA"/>
    </w:rPr>
  </w:style>
  <w:style w:type="character" w:styleId="940" w:customStyle="1">
    <w:name w:val="Título 2 Char"/>
    <w:link w:val="924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41">
    <w:name w:val="Title"/>
    <w:basedOn w:val="922"/>
    <w:next w:val="922"/>
    <w:link w:val="942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942" w:customStyle="1">
    <w:name w:val="Título Char"/>
    <w:link w:val="941"/>
    <w:rPr>
      <w:rFonts w:ascii="Cambria" w:hAnsi="Cambria" w:eastAsia="Times New Roman"/>
      <w:b/>
      <w:bCs/>
      <w:sz w:val="32"/>
      <w:szCs w:val="32"/>
    </w:rPr>
  </w:style>
  <w:style w:type="paragraph" w:styleId="943">
    <w:name w:val="Body Text Indent"/>
    <w:basedOn w:val="922"/>
    <w:link w:val="944"/>
    <w:uiPriority w:val="99"/>
    <w:semiHidden/>
    <w:unhideWhenUsed/>
    <w:pPr>
      <w:ind w:left="283"/>
      <w:spacing w:after="120"/>
    </w:pPr>
  </w:style>
  <w:style w:type="character" w:styleId="944" w:customStyle="1">
    <w:name w:val="Recuo de corpo de texto Char"/>
    <w:link w:val="943"/>
    <w:uiPriority w:val="99"/>
    <w:semiHidden/>
    <w:rPr>
      <w:rFonts w:ascii="Arial" w:hAnsi="Arial"/>
      <w:sz w:val="24"/>
      <w:szCs w:val="22"/>
      <w:lang w:eastAsia="en-US"/>
    </w:rPr>
  </w:style>
  <w:style w:type="paragraph" w:styleId="945">
    <w:name w:val="Normal (Web)"/>
    <w:basedOn w:val="922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46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947">
    <w:name w:val="Strong"/>
    <w:uiPriority w:val="22"/>
    <w:qFormat/>
    <w:rPr>
      <w:b/>
      <w:bCs/>
    </w:rPr>
  </w:style>
  <w:style w:type="character" w:styleId="948" w:customStyle="1">
    <w:name w:val="Título 3 Char"/>
    <w:link w:val="925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49" w:customStyle="1">
    <w:name w:val="Strong Emphasis"/>
    <w:rPr>
      <w:b/>
      <w:bCs/>
    </w:rPr>
  </w:style>
  <w:style w:type="paragraph" w:styleId="950">
    <w:name w:val="Body Text 2"/>
    <w:basedOn w:val="922"/>
    <w:link w:val="951"/>
    <w:uiPriority w:val="99"/>
    <w:semiHidden/>
    <w:unhideWhenUsed/>
    <w:pPr>
      <w:spacing w:after="120" w:line="480" w:lineRule="auto"/>
    </w:pPr>
  </w:style>
  <w:style w:type="character" w:styleId="951" w:customStyle="1">
    <w:name w:val="Corpo de texto 2 Char"/>
    <w:link w:val="950"/>
    <w:uiPriority w:val="99"/>
    <w:semiHidden/>
    <w:rPr>
      <w:rFonts w:ascii="Arial" w:hAnsi="Arial"/>
      <w:sz w:val="24"/>
      <w:szCs w:val="22"/>
      <w:lang w:eastAsia="en-US"/>
    </w:rPr>
  </w:style>
  <w:style w:type="paragraph" w:styleId="952">
    <w:name w:val="Body Text Indent 2"/>
    <w:basedOn w:val="922"/>
    <w:link w:val="953"/>
    <w:uiPriority w:val="99"/>
    <w:unhideWhenUsed/>
    <w:pPr>
      <w:ind w:left="283"/>
      <w:spacing w:after="120" w:line="480" w:lineRule="auto"/>
    </w:pPr>
  </w:style>
  <w:style w:type="character" w:styleId="953" w:customStyle="1">
    <w:name w:val="Recuo de corpo de texto 2 Char"/>
    <w:link w:val="952"/>
    <w:uiPriority w:val="99"/>
    <w:rPr>
      <w:rFonts w:ascii="Arial" w:hAnsi="Arial"/>
      <w:sz w:val="24"/>
      <w:szCs w:val="22"/>
      <w:lang w:eastAsia="en-US"/>
    </w:rPr>
  </w:style>
  <w:style w:type="character" w:styleId="954" w:customStyle="1">
    <w:name w:val="label"/>
    <w:basedOn w:val="92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A6694-BB91-4309-85EB-CCCD7C5CE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6</cp:revision>
  <dcterms:created xsi:type="dcterms:W3CDTF">2023-06-05T12:44:00Z</dcterms:created>
  <dcterms:modified xsi:type="dcterms:W3CDTF">2023-08-11T18:03:35Z</dcterms:modified>
</cp:coreProperties>
</file>