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DB9" w:rsidRPr="00503C7B" w:rsidRDefault="003E4DB9" w:rsidP="00A35803">
      <w:pPr>
        <w:spacing w:after="0" w:line="240" w:lineRule="auto"/>
        <w:ind w:left="709"/>
        <w:jc w:val="both"/>
        <w:rPr>
          <w:rFonts w:ascii="Arial" w:hAnsi="Arial" w:cs="Arial"/>
          <w:b/>
          <w:color w:val="000000" w:themeColor="text1"/>
          <w:u w:val="single"/>
        </w:rPr>
      </w:pPr>
    </w:p>
    <w:p w:rsidR="001D17AE" w:rsidRPr="00503C7B" w:rsidRDefault="008E7BDD" w:rsidP="00A35803">
      <w:pPr>
        <w:spacing w:after="0" w:line="240" w:lineRule="auto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03C7B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Emenda </w:t>
      </w:r>
      <w:r w:rsidR="00FC7F5E" w:rsidRPr="00503C7B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Modificativa </w:t>
      </w:r>
      <w:r w:rsidR="000A1FA3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n° 0</w:t>
      </w:r>
      <w:r w:rsidR="00E8710F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7</w:t>
      </w:r>
      <w:r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ao projeto de Lei</w:t>
      </w:r>
      <w:r w:rsidR="009F6794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Complementar</w:t>
      </w:r>
      <w:r w:rsidR="00152053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AF51D5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n° </w:t>
      </w:r>
      <w:r w:rsidR="009C2B92" w:rsidRPr="00503C7B">
        <w:rPr>
          <w:rFonts w:ascii="Arial" w:hAnsi="Arial" w:cs="Arial"/>
          <w:b/>
          <w:color w:val="000000" w:themeColor="text1"/>
          <w:sz w:val="23"/>
          <w:szCs w:val="23"/>
        </w:rPr>
        <w:t>11</w:t>
      </w:r>
      <w:r w:rsidR="00931401" w:rsidRPr="00503C7B">
        <w:rPr>
          <w:rFonts w:ascii="Arial" w:hAnsi="Arial" w:cs="Arial"/>
          <w:b/>
          <w:color w:val="000000" w:themeColor="text1"/>
          <w:sz w:val="23"/>
          <w:szCs w:val="23"/>
        </w:rPr>
        <w:t>/</w:t>
      </w:r>
      <w:r w:rsidR="00AF51D5" w:rsidRPr="00503C7B">
        <w:rPr>
          <w:rFonts w:ascii="Arial" w:hAnsi="Arial" w:cs="Arial"/>
          <w:b/>
          <w:color w:val="000000" w:themeColor="text1"/>
          <w:sz w:val="23"/>
          <w:szCs w:val="23"/>
        </w:rPr>
        <w:t>2022</w:t>
      </w:r>
      <w:r w:rsidR="00DA5CD9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A467B5" w:rsidRPr="00503C7B">
        <w:rPr>
          <w:rFonts w:ascii="Arial" w:hAnsi="Arial" w:cs="Arial"/>
          <w:b/>
          <w:color w:val="000000" w:themeColor="text1"/>
          <w:sz w:val="23"/>
          <w:szCs w:val="23"/>
        </w:rPr>
        <w:t>–</w:t>
      </w:r>
      <w:r w:rsidR="00C01808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9C2B92" w:rsidRPr="00503C7B">
        <w:rPr>
          <w:rFonts w:ascii="Arial" w:hAnsi="Arial" w:cs="Arial"/>
          <w:color w:val="000000" w:themeColor="text1"/>
          <w:sz w:val="20"/>
          <w:szCs w:val="20"/>
        </w:rPr>
        <w:t>Reestrutura o Plano de Carreira dos Profissionais da Educação – Revoga Lei Complementar 29/2011</w:t>
      </w:r>
    </w:p>
    <w:p w:rsidR="005F1390" w:rsidRPr="00503C7B" w:rsidRDefault="005F1390" w:rsidP="00A35803">
      <w:pPr>
        <w:pStyle w:val="SemEspaamento"/>
        <w:jc w:val="both"/>
        <w:rPr>
          <w:rFonts w:ascii="Arial" w:hAnsi="Arial" w:cs="Arial"/>
          <w:b/>
          <w:i/>
          <w:color w:val="000000" w:themeColor="text1"/>
          <w:sz w:val="23"/>
          <w:szCs w:val="23"/>
        </w:rPr>
      </w:pPr>
    </w:p>
    <w:p w:rsidR="001D17AE" w:rsidRPr="00503C7B" w:rsidRDefault="004A040D" w:rsidP="00A35803">
      <w:pPr>
        <w:spacing w:after="0" w:line="240" w:lineRule="auto"/>
        <w:ind w:left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  <w:r w:rsidRPr="00503C7B">
        <w:rPr>
          <w:rFonts w:ascii="Arial" w:hAnsi="Arial" w:cs="Arial"/>
          <w:b/>
          <w:color w:val="000000" w:themeColor="text1"/>
          <w:sz w:val="23"/>
          <w:szCs w:val="23"/>
        </w:rPr>
        <w:t>AUTOR</w:t>
      </w:r>
      <w:r w:rsidR="00333284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2D166F" w:rsidRPr="00503C7B">
        <w:rPr>
          <w:rFonts w:ascii="Arial" w:hAnsi="Arial" w:cs="Arial"/>
          <w:b/>
          <w:color w:val="000000" w:themeColor="text1"/>
          <w:sz w:val="23"/>
          <w:szCs w:val="23"/>
        </w:rPr>
        <w:t>(</w:t>
      </w:r>
      <w:r w:rsidR="001D17AE" w:rsidRPr="00503C7B">
        <w:rPr>
          <w:rFonts w:ascii="Arial" w:hAnsi="Arial" w:cs="Arial"/>
          <w:b/>
          <w:color w:val="000000" w:themeColor="text1"/>
          <w:sz w:val="23"/>
          <w:szCs w:val="23"/>
        </w:rPr>
        <w:t>ES</w:t>
      </w:r>
      <w:r w:rsidR="002D166F" w:rsidRPr="00503C7B">
        <w:rPr>
          <w:rFonts w:ascii="Arial" w:hAnsi="Arial" w:cs="Arial"/>
          <w:b/>
          <w:color w:val="000000" w:themeColor="text1"/>
          <w:sz w:val="23"/>
          <w:szCs w:val="23"/>
        </w:rPr>
        <w:t>)</w:t>
      </w:r>
      <w:r w:rsidRPr="00503C7B">
        <w:rPr>
          <w:rFonts w:ascii="Arial" w:hAnsi="Arial" w:cs="Arial"/>
          <w:color w:val="000000" w:themeColor="text1"/>
          <w:sz w:val="23"/>
          <w:szCs w:val="23"/>
        </w:rPr>
        <w:t>:</w:t>
      </w:r>
      <w:r w:rsidR="00290FF3" w:rsidRPr="00503C7B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0A1FA3">
        <w:rPr>
          <w:rFonts w:ascii="Arial" w:hAnsi="Arial" w:cs="Arial"/>
          <w:color w:val="000000" w:themeColor="text1"/>
          <w:sz w:val="23"/>
          <w:szCs w:val="23"/>
        </w:rPr>
        <w:t>Cleomar Eterno de Campos</w:t>
      </w:r>
    </w:p>
    <w:p w:rsidR="001F1DED" w:rsidRPr="00503C7B" w:rsidRDefault="001F1DED" w:rsidP="00A3580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211413" w:rsidRPr="00503C7B" w:rsidRDefault="00211413" w:rsidP="007F2BB9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317485" w:rsidRPr="00C763D5" w:rsidRDefault="00317485" w:rsidP="00F542F3">
      <w:pPr>
        <w:spacing w:after="0" w:line="360" w:lineRule="auto"/>
        <w:ind w:left="284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C763D5">
        <w:rPr>
          <w:rFonts w:ascii="Arial" w:hAnsi="Arial" w:cs="Arial"/>
          <w:b/>
          <w:color w:val="000000" w:themeColor="text1"/>
          <w:sz w:val="23"/>
          <w:szCs w:val="23"/>
        </w:rPr>
        <w:t>Art.</w:t>
      </w:r>
      <w:r w:rsidR="0092368B" w:rsidRPr="00C763D5">
        <w:rPr>
          <w:rFonts w:ascii="Arial" w:hAnsi="Arial" w:cs="Arial"/>
          <w:b/>
          <w:color w:val="000000" w:themeColor="text1"/>
          <w:sz w:val="23"/>
          <w:szCs w:val="23"/>
        </w:rPr>
        <w:t xml:space="preserve"> 1º</w:t>
      </w:r>
      <w:r w:rsidR="0092368B" w:rsidRPr="00C763D5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  <w:r w:rsidR="00290FF3" w:rsidRPr="00C763D5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9C2B92" w:rsidRPr="00C763D5">
        <w:rPr>
          <w:rFonts w:ascii="Arial" w:hAnsi="Arial" w:cs="Arial"/>
          <w:color w:val="000000" w:themeColor="text1"/>
          <w:sz w:val="23"/>
          <w:szCs w:val="23"/>
        </w:rPr>
        <w:t xml:space="preserve">Altera </w:t>
      </w:r>
      <w:r w:rsidR="00A10F93">
        <w:rPr>
          <w:rFonts w:ascii="Arial" w:hAnsi="Arial" w:cs="Arial"/>
          <w:color w:val="000000" w:themeColor="text1"/>
          <w:sz w:val="23"/>
          <w:szCs w:val="23"/>
        </w:rPr>
        <w:t>o</w:t>
      </w:r>
      <w:r w:rsidR="00C763D5" w:rsidRPr="00C763D5">
        <w:rPr>
          <w:rFonts w:ascii="Arial" w:hAnsi="Arial" w:cs="Arial"/>
          <w:color w:val="000000" w:themeColor="text1"/>
          <w:sz w:val="23"/>
          <w:szCs w:val="23"/>
        </w:rPr>
        <w:t xml:space="preserve">s incisos I e II e do art. 22, </w:t>
      </w:r>
      <w:r w:rsidR="009C2B92" w:rsidRPr="00C763D5">
        <w:rPr>
          <w:rFonts w:ascii="Arial" w:hAnsi="Arial" w:cs="Arial"/>
          <w:color w:val="000000" w:themeColor="text1"/>
          <w:sz w:val="23"/>
          <w:szCs w:val="23"/>
        </w:rPr>
        <w:t xml:space="preserve">do projeto de </w:t>
      </w:r>
      <w:r w:rsidR="00D52667">
        <w:rPr>
          <w:rFonts w:ascii="Arial" w:hAnsi="Arial" w:cs="Arial"/>
          <w:color w:val="000000" w:themeColor="text1"/>
          <w:sz w:val="23"/>
          <w:szCs w:val="23"/>
        </w:rPr>
        <w:t>Lei C</w:t>
      </w:r>
      <w:r w:rsidR="009C2B92" w:rsidRPr="00C763D5">
        <w:rPr>
          <w:rFonts w:ascii="Arial" w:hAnsi="Arial" w:cs="Arial"/>
          <w:color w:val="000000" w:themeColor="text1"/>
          <w:sz w:val="23"/>
          <w:szCs w:val="23"/>
        </w:rPr>
        <w:t>omplementar 11/2022</w:t>
      </w:r>
      <w:r w:rsidRPr="00C763D5">
        <w:rPr>
          <w:rFonts w:ascii="Arial" w:hAnsi="Arial" w:cs="Arial"/>
          <w:color w:val="000000" w:themeColor="text1"/>
          <w:sz w:val="23"/>
          <w:szCs w:val="23"/>
        </w:rPr>
        <w:t>, passando a ter a seguinte redação:</w:t>
      </w:r>
    </w:p>
    <w:p w:rsidR="00EB1CCE" w:rsidRPr="00C763D5" w:rsidRDefault="00C763D5" w:rsidP="00C763D5">
      <w:pPr>
        <w:spacing w:after="120" w:line="240" w:lineRule="auto"/>
        <w:ind w:left="1559" w:firstLine="993"/>
        <w:jc w:val="both"/>
        <w:rPr>
          <w:rFonts w:ascii="Arial" w:eastAsia="Arial Unicode MS" w:hAnsi="Arial" w:cs="Arial"/>
        </w:rPr>
      </w:pPr>
      <w:r w:rsidRPr="00C763D5">
        <w:rPr>
          <w:rFonts w:ascii="Arial" w:eastAsia="Arial Unicode MS" w:hAnsi="Arial" w:cs="Arial"/>
          <w:iCs/>
        </w:rPr>
        <w:t xml:space="preserve"> </w:t>
      </w:r>
      <w:r w:rsidR="00EB1CCE" w:rsidRPr="00C763D5">
        <w:rPr>
          <w:rFonts w:ascii="Arial" w:eastAsia="Arial Unicode MS" w:hAnsi="Arial" w:cs="Arial"/>
          <w:iCs/>
        </w:rPr>
        <w:t>(.</w:t>
      </w:r>
      <w:r w:rsidR="00EB1CCE" w:rsidRPr="00C763D5">
        <w:rPr>
          <w:rFonts w:ascii="Arial" w:eastAsia="Arial Unicode MS" w:hAnsi="Arial" w:cs="Arial"/>
        </w:rPr>
        <w:t>...)</w:t>
      </w:r>
    </w:p>
    <w:p w:rsidR="00EB1CCE" w:rsidRPr="00C763D5" w:rsidRDefault="00EB1CCE" w:rsidP="00C763D5">
      <w:pPr>
        <w:pStyle w:val="Corpodetexto"/>
        <w:spacing w:after="120" w:line="240" w:lineRule="auto"/>
        <w:ind w:left="1559" w:firstLine="993"/>
        <w:rPr>
          <w:rFonts w:ascii="Arial" w:eastAsia="Arial Unicode MS" w:hAnsi="Arial" w:cs="Arial"/>
          <w:b/>
          <w:sz w:val="22"/>
          <w:szCs w:val="22"/>
        </w:rPr>
      </w:pPr>
      <w:r w:rsidRPr="00C763D5">
        <w:rPr>
          <w:rFonts w:ascii="Arial" w:hAnsi="Arial" w:cs="Arial"/>
          <w:b/>
          <w:bCs/>
          <w:sz w:val="22"/>
          <w:szCs w:val="22"/>
        </w:rPr>
        <w:t>Art. 22.</w:t>
      </w:r>
      <w:r w:rsidRPr="00C763D5">
        <w:rPr>
          <w:rFonts w:ascii="Arial" w:hAnsi="Arial" w:cs="Arial"/>
          <w:sz w:val="22"/>
          <w:szCs w:val="22"/>
        </w:rPr>
        <w:t xml:space="preserve"> </w:t>
      </w:r>
      <w:r w:rsidR="00C763D5" w:rsidRPr="00C763D5">
        <w:rPr>
          <w:rFonts w:ascii="Arial" w:eastAsia="Arial Unicode MS" w:hAnsi="Arial" w:cs="Arial"/>
          <w:sz w:val="22"/>
          <w:szCs w:val="22"/>
        </w:rPr>
        <w:t>(....)</w:t>
      </w:r>
    </w:p>
    <w:p w:rsidR="00EB1CCE" w:rsidRPr="00C763D5" w:rsidRDefault="00EB1CCE" w:rsidP="00C763D5">
      <w:pPr>
        <w:spacing w:after="120" w:line="240" w:lineRule="auto"/>
        <w:ind w:left="1559" w:firstLine="993"/>
        <w:rPr>
          <w:rFonts w:ascii="Arial" w:eastAsia="Arial Unicode MS" w:hAnsi="Arial" w:cs="Arial"/>
        </w:rPr>
      </w:pPr>
    </w:p>
    <w:p w:rsidR="00EB1CCE" w:rsidRPr="00C763D5" w:rsidRDefault="00EB1CCE" w:rsidP="00C763D5">
      <w:pPr>
        <w:numPr>
          <w:ilvl w:val="0"/>
          <w:numId w:val="9"/>
        </w:numPr>
        <w:spacing w:after="120" w:line="240" w:lineRule="auto"/>
        <w:ind w:left="1559" w:firstLine="993"/>
        <w:jc w:val="both"/>
        <w:rPr>
          <w:rFonts w:ascii="Arial" w:eastAsia="Arial Unicode MS" w:hAnsi="Arial" w:cs="Arial"/>
          <w:bCs/>
        </w:rPr>
      </w:pPr>
      <w:r w:rsidRPr="00C763D5">
        <w:rPr>
          <w:rFonts w:ascii="Arial" w:eastAsia="Arial Unicode MS" w:hAnsi="Arial" w:cs="Arial"/>
        </w:rPr>
        <w:t>Cumprido o estágio probatório,</w:t>
      </w:r>
      <w:r w:rsidR="00C763D5" w:rsidRPr="00C763D5">
        <w:rPr>
          <w:rFonts w:ascii="Arial" w:eastAsia="Arial Unicode MS" w:hAnsi="Arial" w:cs="Arial"/>
        </w:rPr>
        <w:t xml:space="preserve"> com aproveitamento mínimo de 60</w:t>
      </w:r>
      <w:r w:rsidRPr="00C763D5">
        <w:rPr>
          <w:rFonts w:ascii="Arial" w:eastAsia="Arial Unicode MS" w:hAnsi="Arial" w:cs="Arial"/>
        </w:rPr>
        <w:t>% (</w:t>
      </w:r>
      <w:r w:rsidR="00C763D5" w:rsidRPr="00C763D5">
        <w:rPr>
          <w:rFonts w:ascii="Arial" w:eastAsia="Arial Unicode MS" w:hAnsi="Arial" w:cs="Arial"/>
        </w:rPr>
        <w:t>sessenta</w:t>
      </w:r>
      <w:r w:rsidRPr="00C763D5">
        <w:rPr>
          <w:rFonts w:ascii="Arial" w:eastAsia="Arial Unicode MS" w:hAnsi="Arial" w:cs="Arial"/>
        </w:rPr>
        <w:t xml:space="preserve"> por cento) do total geral dos pontos das avaliações de desempenho no estágio probatório;</w:t>
      </w:r>
    </w:p>
    <w:p w:rsidR="00EB1CCE" w:rsidRPr="00C763D5" w:rsidRDefault="00EB1CCE" w:rsidP="00C763D5">
      <w:pPr>
        <w:numPr>
          <w:ilvl w:val="0"/>
          <w:numId w:val="9"/>
        </w:numPr>
        <w:spacing w:after="120" w:line="240" w:lineRule="auto"/>
        <w:ind w:left="1559" w:firstLine="993"/>
        <w:jc w:val="both"/>
        <w:rPr>
          <w:rFonts w:ascii="Arial" w:eastAsia="Arial Unicode MS" w:hAnsi="Arial" w:cs="Arial"/>
          <w:bCs/>
        </w:rPr>
      </w:pPr>
      <w:r w:rsidRPr="00C763D5">
        <w:rPr>
          <w:rFonts w:ascii="Arial" w:eastAsia="Batang" w:hAnsi="Arial" w:cs="Arial"/>
        </w:rPr>
        <w:t xml:space="preserve">Aprovado em processo anual e específico de avaliação de desempenho obrigatoriamente, com média </w:t>
      </w:r>
      <w:r w:rsidRPr="00C763D5">
        <w:rPr>
          <w:rFonts w:ascii="Arial" w:eastAsia="Batang" w:hAnsi="Arial" w:cs="Arial"/>
          <w:b/>
        </w:rPr>
        <w:t xml:space="preserve">de 60% (sessenta por cento) </w:t>
      </w:r>
      <w:r w:rsidRPr="00C763D5">
        <w:rPr>
          <w:rFonts w:ascii="Arial" w:eastAsia="Batang" w:hAnsi="Arial" w:cs="Arial"/>
        </w:rPr>
        <w:t>do total geral dos pontos da avaliação.</w:t>
      </w:r>
    </w:p>
    <w:p w:rsidR="00503C7B" w:rsidRPr="00C763D5" w:rsidRDefault="00503C7B" w:rsidP="00C763D5">
      <w:pPr>
        <w:pStyle w:val="Estilo1"/>
        <w:widowControl w:val="0"/>
        <w:suppressAutoHyphens w:val="0"/>
        <w:spacing w:after="120"/>
        <w:ind w:left="1559" w:firstLine="993"/>
        <w:rPr>
          <w:rFonts w:ascii="Arial" w:hAnsi="Arial" w:cs="Arial"/>
          <w:sz w:val="22"/>
          <w:szCs w:val="22"/>
        </w:rPr>
      </w:pPr>
      <w:r w:rsidRPr="00C763D5">
        <w:rPr>
          <w:rFonts w:ascii="Arial" w:hAnsi="Arial" w:cs="Arial"/>
          <w:sz w:val="22"/>
          <w:szCs w:val="22"/>
        </w:rPr>
        <w:t>.................</w:t>
      </w:r>
    </w:p>
    <w:p w:rsidR="00503C7B" w:rsidRPr="00C763D5" w:rsidRDefault="00503C7B" w:rsidP="00C763D5">
      <w:pPr>
        <w:pStyle w:val="Estilo1"/>
        <w:widowControl w:val="0"/>
        <w:suppressAutoHyphens w:val="0"/>
        <w:spacing w:after="120"/>
        <w:ind w:left="1559" w:firstLine="993"/>
        <w:rPr>
          <w:rFonts w:ascii="Arial" w:hAnsi="Arial" w:cs="Arial"/>
          <w:sz w:val="22"/>
          <w:szCs w:val="22"/>
        </w:rPr>
      </w:pPr>
      <w:r w:rsidRPr="00C763D5">
        <w:rPr>
          <w:rFonts w:ascii="Arial" w:hAnsi="Arial" w:cs="Arial"/>
          <w:sz w:val="22"/>
          <w:szCs w:val="22"/>
        </w:rPr>
        <w:t>.................</w:t>
      </w:r>
    </w:p>
    <w:p w:rsidR="00B40F7F" w:rsidRPr="00B40F7F" w:rsidRDefault="00B40F7F" w:rsidP="00B40F7F">
      <w:pPr>
        <w:pStyle w:val="Corpodetexto"/>
        <w:widowControl w:val="0"/>
        <w:spacing w:line="276" w:lineRule="auto"/>
        <w:ind w:left="1276" w:firstLine="992"/>
        <w:rPr>
          <w:rFonts w:ascii="Arial" w:hAnsi="Arial" w:cs="Arial"/>
          <w:bCs/>
          <w:color w:val="000000" w:themeColor="text1"/>
        </w:rPr>
      </w:pPr>
    </w:p>
    <w:p w:rsidR="00C763D5" w:rsidRPr="00503C7B" w:rsidRDefault="00C763D5" w:rsidP="00885D74">
      <w:pPr>
        <w:pStyle w:val="Estilo1"/>
        <w:widowControl w:val="0"/>
        <w:suppressAutoHyphens w:val="0"/>
        <w:spacing w:line="276" w:lineRule="auto"/>
        <w:ind w:left="1418" w:firstLine="0"/>
        <w:rPr>
          <w:rFonts w:ascii="Arial" w:hAnsi="Arial" w:cs="Arial"/>
          <w:color w:val="000000" w:themeColor="text1"/>
          <w:sz w:val="24"/>
          <w:szCs w:val="24"/>
        </w:rPr>
      </w:pPr>
    </w:p>
    <w:p w:rsidR="00002450" w:rsidRPr="00503C7B" w:rsidRDefault="00A10F93" w:rsidP="007F2BB9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b/>
          <w:color w:val="000000" w:themeColor="text1"/>
          <w:sz w:val="23"/>
          <w:szCs w:val="23"/>
        </w:rPr>
        <w:t>Art. 2</w:t>
      </w:r>
      <w:r w:rsidR="00F51ED4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°. </w:t>
      </w:r>
      <w:r w:rsidR="00002450" w:rsidRPr="00503C7B">
        <w:rPr>
          <w:rFonts w:ascii="Arial" w:hAnsi="Arial" w:cs="Arial"/>
          <w:color w:val="000000" w:themeColor="text1"/>
          <w:sz w:val="23"/>
          <w:szCs w:val="23"/>
        </w:rPr>
        <w:t>As demais disposições do projeto de Lei</w:t>
      </w:r>
      <w:r w:rsidR="009C2B92" w:rsidRPr="00503C7B">
        <w:rPr>
          <w:rFonts w:ascii="Arial" w:hAnsi="Arial" w:cs="Arial"/>
          <w:color w:val="000000" w:themeColor="text1"/>
          <w:sz w:val="23"/>
          <w:szCs w:val="23"/>
        </w:rPr>
        <w:t xml:space="preserve"> Complementar 11</w:t>
      </w:r>
      <w:r w:rsidR="00F542F3" w:rsidRPr="00503C7B">
        <w:rPr>
          <w:rFonts w:ascii="Arial" w:hAnsi="Arial" w:cs="Arial"/>
          <w:color w:val="000000" w:themeColor="text1"/>
          <w:sz w:val="23"/>
          <w:szCs w:val="23"/>
        </w:rPr>
        <w:t>/2022</w:t>
      </w:r>
      <w:r w:rsidR="00002450" w:rsidRPr="00503C7B">
        <w:rPr>
          <w:rFonts w:ascii="Arial" w:hAnsi="Arial" w:cs="Arial"/>
          <w:color w:val="000000" w:themeColor="text1"/>
          <w:sz w:val="23"/>
          <w:szCs w:val="23"/>
        </w:rPr>
        <w:t xml:space="preserve"> permanecem inalteradas. </w:t>
      </w:r>
    </w:p>
    <w:p w:rsidR="00002450" w:rsidRPr="00503C7B" w:rsidRDefault="00B21305" w:rsidP="007F2BB9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03C7B">
        <w:rPr>
          <w:rFonts w:ascii="Arial" w:hAnsi="Arial" w:cs="Arial"/>
          <w:b/>
          <w:color w:val="000000" w:themeColor="text1"/>
          <w:sz w:val="23"/>
          <w:szCs w:val="23"/>
        </w:rPr>
        <w:t>Art.</w:t>
      </w:r>
      <w:r w:rsidR="00002450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A10F93">
        <w:rPr>
          <w:rFonts w:ascii="Arial" w:hAnsi="Arial" w:cs="Arial"/>
          <w:b/>
          <w:color w:val="000000" w:themeColor="text1"/>
          <w:sz w:val="23"/>
          <w:szCs w:val="23"/>
        </w:rPr>
        <w:t>3</w:t>
      </w:r>
      <w:r w:rsidR="00152053" w:rsidRPr="00503C7B">
        <w:rPr>
          <w:rFonts w:ascii="Arial" w:hAnsi="Arial" w:cs="Arial"/>
          <w:b/>
          <w:color w:val="000000" w:themeColor="text1"/>
          <w:sz w:val="23"/>
          <w:szCs w:val="23"/>
        </w:rPr>
        <w:t>°.</w:t>
      </w:r>
      <w:r w:rsidR="00002450" w:rsidRPr="00503C7B">
        <w:rPr>
          <w:rFonts w:ascii="Arial" w:hAnsi="Arial" w:cs="Arial"/>
          <w:color w:val="000000" w:themeColor="text1"/>
          <w:sz w:val="23"/>
          <w:szCs w:val="23"/>
        </w:rPr>
        <w:t xml:space="preserve"> Esta emenda </w:t>
      </w:r>
      <w:r w:rsidR="008446C9" w:rsidRPr="00503C7B">
        <w:rPr>
          <w:rFonts w:ascii="Arial" w:hAnsi="Arial" w:cs="Arial"/>
          <w:color w:val="000000" w:themeColor="text1"/>
          <w:sz w:val="23"/>
          <w:szCs w:val="23"/>
        </w:rPr>
        <w:t>entrará em vigor na data de sua aprovação em plenário</w:t>
      </w:r>
      <w:r w:rsidR="00002450" w:rsidRPr="00503C7B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</w:p>
    <w:p w:rsidR="00441178" w:rsidRPr="00503C7B" w:rsidRDefault="005E2264" w:rsidP="007F2BB9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03C7B">
        <w:rPr>
          <w:rFonts w:ascii="Arial" w:hAnsi="Arial" w:cs="Arial"/>
          <w:color w:val="000000" w:themeColor="text1"/>
          <w:sz w:val="23"/>
          <w:szCs w:val="23"/>
        </w:rPr>
        <w:t>C</w:t>
      </w:r>
      <w:r w:rsidR="00E43B4A" w:rsidRPr="00503C7B">
        <w:rPr>
          <w:rFonts w:ascii="Arial" w:hAnsi="Arial" w:cs="Arial"/>
          <w:color w:val="000000" w:themeColor="text1"/>
          <w:sz w:val="23"/>
          <w:szCs w:val="23"/>
        </w:rPr>
        <w:t>âmara Municipal de Tapurah, Estado de Mato Grosso, ao</w:t>
      </w:r>
      <w:r w:rsidR="009C1D15" w:rsidRPr="00503C7B">
        <w:rPr>
          <w:rFonts w:ascii="Arial" w:hAnsi="Arial" w:cs="Arial"/>
          <w:color w:val="000000" w:themeColor="text1"/>
          <w:sz w:val="23"/>
          <w:szCs w:val="23"/>
        </w:rPr>
        <w:t xml:space="preserve">s </w:t>
      </w:r>
      <w:r w:rsidR="008F7C45">
        <w:rPr>
          <w:rFonts w:ascii="Arial" w:hAnsi="Arial" w:cs="Arial"/>
          <w:color w:val="000000" w:themeColor="text1"/>
          <w:sz w:val="23"/>
          <w:szCs w:val="23"/>
        </w:rPr>
        <w:t>vinte e dois</w:t>
      </w:r>
      <w:bookmarkStart w:id="0" w:name="_GoBack"/>
      <w:bookmarkEnd w:id="0"/>
      <w:r w:rsidR="009C1D15" w:rsidRPr="00503C7B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AF51D5" w:rsidRPr="00503C7B">
        <w:rPr>
          <w:rFonts w:ascii="Arial" w:hAnsi="Arial" w:cs="Arial"/>
          <w:color w:val="000000" w:themeColor="text1"/>
          <w:sz w:val="23"/>
          <w:szCs w:val="23"/>
        </w:rPr>
        <w:t>dia</w:t>
      </w:r>
      <w:r w:rsidR="009C1D15" w:rsidRPr="00503C7B">
        <w:rPr>
          <w:rFonts w:ascii="Arial" w:hAnsi="Arial" w:cs="Arial"/>
          <w:color w:val="000000" w:themeColor="text1"/>
          <w:sz w:val="23"/>
          <w:szCs w:val="23"/>
        </w:rPr>
        <w:t>s</w:t>
      </w:r>
      <w:r w:rsidR="00AF51D5" w:rsidRPr="00503C7B">
        <w:rPr>
          <w:rFonts w:ascii="Arial" w:hAnsi="Arial" w:cs="Arial"/>
          <w:color w:val="000000" w:themeColor="text1"/>
          <w:sz w:val="23"/>
          <w:szCs w:val="23"/>
        </w:rPr>
        <w:t xml:space="preserve"> do mês de </w:t>
      </w:r>
      <w:r w:rsidR="009C1D15" w:rsidRPr="00503C7B">
        <w:rPr>
          <w:rFonts w:ascii="Arial" w:hAnsi="Arial" w:cs="Arial"/>
          <w:color w:val="000000" w:themeColor="text1"/>
          <w:sz w:val="23"/>
          <w:szCs w:val="23"/>
        </w:rPr>
        <w:t>agosto</w:t>
      </w:r>
      <w:r w:rsidR="00AF51D5" w:rsidRPr="00503C7B">
        <w:rPr>
          <w:rFonts w:ascii="Arial" w:hAnsi="Arial" w:cs="Arial"/>
          <w:color w:val="000000" w:themeColor="text1"/>
          <w:sz w:val="23"/>
          <w:szCs w:val="23"/>
        </w:rPr>
        <w:t xml:space="preserve"> de dois mil e vinte e dois</w:t>
      </w:r>
      <w:r w:rsidR="00436EDD" w:rsidRPr="00503C7B">
        <w:rPr>
          <w:rFonts w:ascii="Arial" w:hAnsi="Arial" w:cs="Arial"/>
          <w:color w:val="000000" w:themeColor="text1"/>
          <w:sz w:val="23"/>
          <w:szCs w:val="23"/>
        </w:rPr>
        <w:t>.</w:t>
      </w:r>
    </w:p>
    <w:p w:rsidR="00F318A3" w:rsidRDefault="00F318A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318A3" w:rsidRPr="00695372" w:rsidRDefault="00F318A3" w:rsidP="00F318A3">
      <w:pPr>
        <w:pStyle w:val="Recuodecorpodetexto2"/>
        <w:spacing w:before="120" w:line="240" w:lineRule="auto"/>
        <w:ind w:left="0"/>
        <w:jc w:val="center"/>
        <w:rPr>
          <w:rFonts w:ascii="Arial" w:hAnsi="Arial" w:cs="Arial"/>
          <w:b/>
          <w:color w:val="000000" w:themeColor="text1"/>
          <w:sz w:val="23"/>
          <w:szCs w:val="23"/>
          <w:u w:val="single"/>
        </w:rPr>
      </w:pPr>
      <w:r w:rsidRPr="00695372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lastRenderedPageBreak/>
        <w:t>Justificativa</w:t>
      </w:r>
    </w:p>
    <w:p w:rsidR="00F318A3" w:rsidRPr="00695372" w:rsidRDefault="00F318A3" w:rsidP="00F318A3">
      <w:pPr>
        <w:pStyle w:val="Recuodecorpodetexto2"/>
        <w:spacing w:before="120" w:line="24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</w:p>
    <w:p w:rsidR="00F318A3" w:rsidRDefault="00F318A3" w:rsidP="00F318A3">
      <w:pPr>
        <w:pStyle w:val="Recuodecorpodetexto2"/>
        <w:spacing w:line="24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695372">
        <w:rPr>
          <w:rFonts w:ascii="Arial" w:hAnsi="Arial" w:cs="Arial"/>
          <w:color w:val="000000" w:themeColor="text1"/>
          <w:sz w:val="23"/>
          <w:szCs w:val="23"/>
        </w:rPr>
        <w:t xml:space="preserve">A presente proposta de emenda visa </w:t>
      </w:r>
      <w:r>
        <w:rPr>
          <w:rFonts w:ascii="Arial" w:hAnsi="Arial" w:cs="Arial"/>
          <w:color w:val="000000" w:themeColor="text1"/>
          <w:sz w:val="23"/>
          <w:szCs w:val="23"/>
        </w:rPr>
        <w:t>manter a nota de avaliação para fins de estágio probatório e avaliação anual na mesma meta já existente aos demais servidores como previsto no art.</w:t>
      </w:r>
      <w:r w:rsidR="00381420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>
        <w:rPr>
          <w:rFonts w:ascii="Arial" w:hAnsi="Arial" w:cs="Arial"/>
          <w:color w:val="000000" w:themeColor="text1"/>
          <w:sz w:val="23"/>
          <w:szCs w:val="23"/>
        </w:rPr>
        <w:t>28, §3° do Estatuto dos Servidores Públicos na Lei Complementar 15/2009.</w:t>
      </w:r>
    </w:p>
    <w:p w:rsidR="00F318A3" w:rsidRPr="00695372" w:rsidRDefault="00F318A3" w:rsidP="00F318A3">
      <w:pPr>
        <w:pStyle w:val="Recuodecorpodetexto2"/>
        <w:spacing w:line="24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695372">
        <w:rPr>
          <w:rFonts w:ascii="Arial" w:hAnsi="Arial" w:cs="Arial"/>
          <w:color w:val="000000" w:themeColor="text1"/>
          <w:sz w:val="23"/>
          <w:szCs w:val="23"/>
        </w:rPr>
        <w:t xml:space="preserve">Trata-se de uma emenda para </w:t>
      </w:r>
      <w:r>
        <w:rPr>
          <w:rFonts w:ascii="Arial" w:hAnsi="Arial" w:cs="Arial"/>
          <w:color w:val="000000" w:themeColor="text1"/>
          <w:sz w:val="23"/>
          <w:szCs w:val="23"/>
        </w:rPr>
        <w:t>garantir o princípio da isonomia quanto a avaliação de desempenho e para fins de aprovação em estágio probatório garantindo tratamento isonômico com aplicação de mesma nota mínima de avaliação para aprovação em estágio probatório e avaliação anual de desempenho</w:t>
      </w:r>
      <w:r w:rsidRPr="00695372">
        <w:rPr>
          <w:rFonts w:ascii="Arial" w:hAnsi="Arial" w:cs="Arial"/>
          <w:color w:val="000000" w:themeColor="text1"/>
          <w:sz w:val="23"/>
          <w:szCs w:val="23"/>
        </w:rPr>
        <w:t>.</w:t>
      </w:r>
    </w:p>
    <w:p w:rsidR="00F318A3" w:rsidRPr="00695372" w:rsidRDefault="00F318A3" w:rsidP="00F318A3">
      <w:pPr>
        <w:spacing w:after="120" w:line="24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</w:pPr>
      <w:r w:rsidRPr="00695372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No presente caso a propostas de emenda apresentada ao projeto de lei complementar 1</w:t>
      </w:r>
      <w:r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1</w:t>
      </w:r>
      <w:r w:rsidRPr="00695372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/2022 não ocasionara aumento de despesa para o Poder Executivo e nem se trata de matéria estranha, não havendo vedação na presente propositura.</w:t>
      </w:r>
    </w:p>
    <w:p w:rsidR="00F318A3" w:rsidRPr="00695372" w:rsidRDefault="00F318A3" w:rsidP="00F318A3">
      <w:pPr>
        <w:pStyle w:val="Recuodecorpodetexto2"/>
        <w:spacing w:line="240" w:lineRule="auto"/>
        <w:ind w:left="0" w:firstLine="2268"/>
        <w:jc w:val="both"/>
        <w:rPr>
          <w:rFonts w:ascii="Arial" w:hAnsi="Arial" w:cs="Arial"/>
          <w:sz w:val="23"/>
          <w:szCs w:val="23"/>
        </w:rPr>
      </w:pPr>
      <w:r w:rsidRPr="00695372">
        <w:rPr>
          <w:rFonts w:ascii="Arial" w:hAnsi="Arial" w:cs="Arial"/>
          <w:bCs/>
          <w:iCs/>
          <w:sz w:val="23"/>
          <w:szCs w:val="23"/>
        </w:rPr>
        <w:t>Assim sendo, tal alteração é importante para que o Projeto de Lei siga os tramites normais e esteja de acordo com a Lei Orgânica do Município. Por isso a colaboração de todos os vereadores para aprovação dessa emenda ao projeto de lei é essencial.</w:t>
      </w:r>
    </w:p>
    <w:p w:rsidR="00581876" w:rsidRPr="00503C7B" w:rsidRDefault="00581876">
      <w:pPr>
        <w:rPr>
          <w:rFonts w:ascii="Arial" w:hAnsi="Arial" w:cs="Arial"/>
          <w:b/>
        </w:rPr>
      </w:pPr>
    </w:p>
    <w:sectPr w:rsidR="00581876" w:rsidRPr="00503C7B" w:rsidSect="00A3580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B23" w:rsidRDefault="00101B23" w:rsidP="00AD4D4D">
      <w:pPr>
        <w:spacing w:after="0" w:line="240" w:lineRule="auto"/>
      </w:pPr>
      <w:r>
        <w:separator/>
      </w:r>
    </w:p>
  </w:endnote>
  <w:end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B23" w:rsidRDefault="00101B23" w:rsidP="00AD4D4D">
      <w:pPr>
        <w:spacing w:after="0" w:line="240" w:lineRule="auto"/>
      </w:pPr>
      <w:r>
        <w:separator/>
      </w:r>
    </w:p>
  </w:footnote>
  <w:foot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C01808" w:rsidRPr="009F4B47" w:rsidRDefault="00C01808" w:rsidP="009F4B47">
    <w:pPr>
      <w:pStyle w:val="Cabealho"/>
      <w:ind w:left="-567"/>
      <w:jc w:val="center"/>
      <w:rPr>
        <w:rFonts w:ascii="Arial" w:hAnsi="Arial" w:cs="Arial"/>
        <w:b/>
        <w:bCs/>
        <w:sz w:val="14"/>
        <w:szCs w:val="14"/>
      </w:rPr>
    </w:pPr>
    <w:r w:rsidRPr="009F4B47">
      <w:rPr>
        <w:rFonts w:ascii="Arial" w:hAnsi="Arial" w:cs="Arial"/>
        <w:b/>
        <w:bCs/>
        <w:sz w:val="14"/>
        <w:szCs w:val="14"/>
      </w:rPr>
      <w:t>Avenida Paraná, 1.725 – CENTRO- CEP 78.573-000 – MUNICÍPIO DE TAPURAH – MT</w:t>
    </w:r>
    <w:r w:rsidR="009F4B47" w:rsidRPr="009F4B47">
      <w:rPr>
        <w:rFonts w:ascii="Arial" w:hAnsi="Arial" w:cs="Arial"/>
        <w:b/>
        <w:bCs/>
        <w:sz w:val="14"/>
        <w:szCs w:val="14"/>
      </w:rPr>
      <w:t xml:space="preserve"> - </w:t>
    </w:r>
    <w:r w:rsidRPr="009F4B47">
      <w:rPr>
        <w:rFonts w:ascii="Arial" w:hAnsi="Arial" w:cs="Arial"/>
        <w:b/>
        <w:bCs/>
        <w:sz w:val="14"/>
        <w:szCs w:val="14"/>
      </w:rPr>
      <w:t>TEL: (066) 3547-1341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2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4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174E44A0"/>
    <w:multiLevelType w:val="hybridMultilevel"/>
    <w:tmpl w:val="98D8FC78"/>
    <w:lvl w:ilvl="0" w:tplc="959891CA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 w:themeColor="text1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AC7450"/>
    <w:multiLevelType w:val="hybridMultilevel"/>
    <w:tmpl w:val="4B66EAD2"/>
    <w:lvl w:ilvl="0" w:tplc="2126F804">
      <w:start w:val="3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0AA2E41"/>
    <w:multiLevelType w:val="hybridMultilevel"/>
    <w:tmpl w:val="1BE814AA"/>
    <w:lvl w:ilvl="0" w:tplc="FAEA96C8">
      <w:start w:val="1"/>
      <w:numFmt w:val="upperRoman"/>
      <w:lvlText w:val="%1."/>
      <w:lvlJc w:val="right"/>
      <w:pPr>
        <w:ind w:left="720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324203"/>
    <w:multiLevelType w:val="singleLevel"/>
    <w:tmpl w:val="90184E30"/>
    <w:lvl w:ilvl="0">
      <w:start w:val="1"/>
      <w:numFmt w:val="decimal"/>
      <w:pStyle w:val="ItemdeLei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1">
    <w:nsid w:val="38985A14"/>
    <w:multiLevelType w:val="hybridMultilevel"/>
    <w:tmpl w:val="B76C5544"/>
    <w:lvl w:ilvl="0" w:tplc="85F0F0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8D6B5D"/>
    <w:multiLevelType w:val="hybridMultilevel"/>
    <w:tmpl w:val="8F8450D4"/>
    <w:lvl w:ilvl="0" w:tplc="5CBE5880">
      <w:start w:val="1"/>
      <w:numFmt w:val="ordinal"/>
      <w:pStyle w:val="ArtigodeLei"/>
      <w:lvlText w:val="Art.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8FD2E744">
      <w:start w:val="1"/>
      <w:numFmt w:val="ordinal"/>
      <w:lvlText w:val="§ %2."/>
      <w:lvlJc w:val="left"/>
      <w:pPr>
        <w:ind w:left="164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410A60E8"/>
    <w:multiLevelType w:val="hybridMultilevel"/>
    <w:tmpl w:val="44501CD2"/>
    <w:lvl w:ilvl="0" w:tplc="B17EA284">
      <w:start w:val="4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0E69C8"/>
    <w:multiLevelType w:val="hybridMultilevel"/>
    <w:tmpl w:val="D58AC1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1D5A9E"/>
    <w:multiLevelType w:val="hybridMultilevel"/>
    <w:tmpl w:val="AFBA2230"/>
    <w:lvl w:ilvl="0" w:tplc="FB046356">
      <w:start w:val="1"/>
      <w:numFmt w:val="upperRoman"/>
      <w:lvlText w:val="%1."/>
      <w:lvlJc w:val="left"/>
      <w:pPr>
        <w:ind w:left="2280" w:hanging="72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0"/>
  </w:num>
  <w:num w:numId="2">
    <w:abstractNumId w:val="0"/>
  </w:num>
  <w:num w:numId="3">
    <w:abstractNumId w:val="12"/>
  </w:num>
  <w:num w:numId="4">
    <w:abstractNumId w:val="11"/>
    <w:lvlOverride w:ilvl="0">
      <w:startOverride w:val="1"/>
    </w:lvlOverride>
  </w:num>
  <w:num w:numId="5">
    <w:abstractNumId w:val="8"/>
  </w:num>
  <w:num w:numId="6">
    <w:abstractNumId w:val="7"/>
  </w:num>
  <w:num w:numId="7">
    <w:abstractNumId w:val="14"/>
  </w:num>
  <w:num w:numId="8">
    <w:abstractNumId w:val="15"/>
  </w:num>
  <w:num w:numId="9">
    <w:abstractNumId w:val="9"/>
  </w:num>
  <w:num w:numId="10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0D"/>
    <w:rsid w:val="00002450"/>
    <w:rsid w:val="00002992"/>
    <w:rsid w:val="000056D9"/>
    <w:rsid w:val="00005CA5"/>
    <w:rsid w:val="000240A3"/>
    <w:rsid w:val="000316BE"/>
    <w:rsid w:val="000325E0"/>
    <w:rsid w:val="00033B2E"/>
    <w:rsid w:val="00034908"/>
    <w:rsid w:val="000505AB"/>
    <w:rsid w:val="000519E1"/>
    <w:rsid w:val="00052832"/>
    <w:rsid w:val="00062242"/>
    <w:rsid w:val="000637DC"/>
    <w:rsid w:val="000718C6"/>
    <w:rsid w:val="000765B9"/>
    <w:rsid w:val="00093319"/>
    <w:rsid w:val="00096717"/>
    <w:rsid w:val="000A1FA3"/>
    <w:rsid w:val="000B16CC"/>
    <w:rsid w:val="000B1AD3"/>
    <w:rsid w:val="000B1F64"/>
    <w:rsid w:val="000B3F03"/>
    <w:rsid w:val="000B5AC1"/>
    <w:rsid w:val="000B605A"/>
    <w:rsid w:val="000C4E15"/>
    <w:rsid w:val="000E7F48"/>
    <w:rsid w:val="000F1F8B"/>
    <w:rsid w:val="000F49EF"/>
    <w:rsid w:val="000F6856"/>
    <w:rsid w:val="00100AA3"/>
    <w:rsid w:val="00101B23"/>
    <w:rsid w:val="00105BA4"/>
    <w:rsid w:val="001071E2"/>
    <w:rsid w:val="00107B4C"/>
    <w:rsid w:val="00121041"/>
    <w:rsid w:val="001217C9"/>
    <w:rsid w:val="00122DE1"/>
    <w:rsid w:val="00127C76"/>
    <w:rsid w:val="00131CC1"/>
    <w:rsid w:val="00132B1F"/>
    <w:rsid w:val="00133C12"/>
    <w:rsid w:val="00145161"/>
    <w:rsid w:val="00147FD2"/>
    <w:rsid w:val="0015129A"/>
    <w:rsid w:val="00152053"/>
    <w:rsid w:val="0015489C"/>
    <w:rsid w:val="00177559"/>
    <w:rsid w:val="0017794F"/>
    <w:rsid w:val="0018235E"/>
    <w:rsid w:val="001823BD"/>
    <w:rsid w:val="001835B5"/>
    <w:rsid w:val="0018736E"/>
    <w:rsid w:val="001A0046"/>
    <w:rsid w:val="001B05BC"/>
    <w:rsid w:val="001B4D0A"/>
    <w:rsid w:val="001C5A30"/>
    <w:rsid w:val="001C6014"/>
    <w:rsid w:val="001C6368"/>
    <w:rsid w:val="001D048B"/>
    <w:rsid w:val="001D17AE"/>
    <w:rsid w:val="001F1DED"/>
    <w:rsid w:val="001F2A8D"/>
    <w:rsid w:val="001F57A8"/>
    <w:rsid w:val="00201D14"/>
    <w:rsid w:val="002041E9"/>
    <w:rsid w:val="00211413"/>
    <w:rsid w:val="00211EF9"/>
    <w:rsid w:val="0021681B"/>
    <w:rsid w:val="00222FD0"/>
    <w:rsid w:val="00224ABD"/>
    <w:rsid w:val="002334FD"/>
    <w:rsid w:val="00247707"/>
    <w:rsid w:val="00277D9F"/>
    <w:rsid w:val="002822E5"/>
    <w:rsid w:val="002849CB"/>
    <w:rsid w:val="00286C2C"/>
    <w:rsid w:val="00290FF3"/>
    <w:rsid w:val="002A2F7B"/>
    <w:rsid w:val="002A591C"/>
    <w:rsid w:val="002B0A7E"/>
    <w:rsid w:val="002B2C3F"/>
    <w:rsid w:val="002B4A2D"/>
    <w:rsid w:val="002C049F"/>
    <w:rsid w:val="002C35F5"/>
    <w:rsid w:val="002D166F"/>
    <w:rsid w:val="002D291D"/>
    <w:rsid w:val="002D6105"/>
    <w:rsid w:val="002E4384"/>
    <w:rsid w:val="002F714F"/>
    <w:rsid w:val="0030133E"/>
    <w:rsid w:val="00317485"/>
    <w:rsid w:val="0033297E"/>
    <w:rsid w:val="00333284"/>
    <w:rsid w:val="003351E4"/>
    <w:rsid w:val="00335FC3"/>
    <w:rsid w:val="00354124"/>
    <w:rsid w:val="00363A76"/>
    <w:rsid w:val="003762CE"/>
    <w:rsid w:val="00381420"/>
    <w:rsid w:val="00391AE6"/>
    <w:rsid w:val="003974FC"/>
    <w:rsid w:val="003A70CF"/>
    <w:rsid w:val="003D11FA"/>
    <w:rsid w:val="003D3A2B"/>
    <w:rsid w:val="003D573C"/>
    <w:rsid w:val="003E32A2"/>
    <w:rsid w:val="003E4DB9"/>
    <w:rsid w:val="003F326C"/>
    <w:rsid w:val="003F5D61"/>
    <w:rsid w:val="003F77DE"/>
    <w:rsid w:val="00414B4B"/>
    <w:rsid w:val="004154C0"/>
    <w:rsid w:val="004159C7"/>
    <w:rsid w:val="0041750D"/>
    <w:rsid w:val="00434936"/>
    <w:rsid w:val="00436EDD"/>
    <w:rsid w:val="00440006"/>
    <w:rsid w:val="00441178"/>
    <w:rsid w:val="00442E89"/>
    <w:rsid w:val="00464C6C"/>
    <w:rsid w:val="00470780"/>
    <w:rsid w:val="00470CEE"/>
    <w:rsid w:val="004811E7"/>
    <w:rsid w:val="00481B8C"/>
    <w:rsid w:val="004972B6"/>
    <w:rsid w:val="00497E4E"/>
    <w:rsid w:val="004A040D"/>
    <w:rsid w:val="004B6927"/>
    <w:rsid w:val="004C796D"/>
    <w:rsid w:val="004E2B2D"/>
    <w:rsid w:val="004E2B64"/>
    <w:rsid w:val="004F5519"/>
    <w:rsid w:val="004F5FD8"/>
    <w:rsid w:val="004F6B1D"/>
    <w:rsid w:val="00501BA1"/>
    <w:rsid w:val="00503C7B"/>
    <w:rsid w:val="00503CBE"/>
    <w:rsid w:val="005048E7"/>
    <w:rsid w:val="0050491E"/>
    <w:rsid w:val="005063DD"/>
    <w:rsid w:val="00516B98"/>
    <w:rsid w:val="00521F8D"/>
    <w:rsid w:val="00522437"/>
    <w:rsid w:val="00522459"/>
    <w:rsid w:val="005228C7"/>
    <w:rsid w:val="005270CC"/>
    <w:rsid w:val="005451F2"/>
    <w:rsid w:val="00545F33"/>
    <w:rsid w:val="005614C5"/>
    <w:rsid w:val="00571AC4"/>
    <w:rsid w:val="005731CC"/>
    <w:rsid w:val="00581876"/>
    <w:rsid w:val="00590292"/>
    <w:rsid w:val="005913F3"/>
    <w:rsid w:val="005A3BE7"/>
    <w:rsid w:val="005B46C6"/>
    <w:rsid w:val="005B694E"/>
    <w:rsid w:val="005C7C69"/>
    <w:rsid w:val="005E2264"/>
    <w:rsid w:val="005E2B87"/>
    <w:rsid w:val="005F1390"/>
    <w:rsid w:val="005F194F"/>
    <w:rsid w:val="005F3250"/>
    <w:rsid w:val="005F4C5C"/>
    <w:rsid w:val="006019F4"/>
    <w:rsid w:val="00603AC9"/>
    <w:rsid w:val="006074EA"/>
    <w:rsid w:val="006104B6"/>
    <w:rsid w:val="00637E1F"/>
    <w:rsid w:val="00642434"/>
    <w:rsid w:val="006554A0"/>
    <w:rsid w:val="00660664"/>
    <w:rsid w:val="006718E2"/>
    <w:rsid w:val="00674F75"/>
    <w:rsid w:val="0069021C"/>
    <w:rsid w:val="006B3C32"/>
    <w:rsid w:val="006B3CA2"/>
    <w:rsid w:val="006B40C9"/>
    <w:rsid w:val="006B61AE"/>
    <w:rsid w:val="006C03F8"/>
    <w:rsid w:val="006D0F12"/>
    <w:rsid w:val="006E2E96"/>
    <w:rsid w:val="006F30B0"/>
    <w:rsid w:val="00717EEA"/>
    <w:rsid w:val="007228BD"/>
    <w:rsid w:val="00722D13"/>
    <w:rsid w:val="0072576F"/>
    <w:rsid w:val="00732BFD"/>
    <w:rsid w:val="00736A7D"/>
    <w:rsid w:val="00750DDA"/>
    <w:rsid w:val="00752A20"/>
    <w:rsid w:val="007619B1"/>
    <w:rsid w:val="007655E4"/>
    <w:rsid w:val="00775367"/>
    <w:rsid w:val="00781085"/>
    <w:rsid w:val="00781EB1"/>
    <w:rsid w:val="007A1985"/>
    <w:rsid w:val="007B0249"/>
    <w:rsid w:val="007D5261"/>
    <w:rsid w:val="007E2BE5"/>
    <w:rsid w:val="007F2BB9"/>
    <w:rsid w:val="007F317F"/>
    <w:rsid w:val="008039E0"/>
    <w:rsid w:val="00812F88"/>
    <w:rsid w:val="00816F3C"/>
    <w:rsid w:val="008215C3"/>
    <w:rsid w:val="00821F57"/>
    <w:rsid w:val="008223F3"/>
    <w:rsid w:val="00831218"/>
    <w:rsid w:val="008347FE"/>
    <w:rsid w:val="00840528"/>
    <w:rsid w:val="0084303C"/>
    <w:rsid w:val="008446C9"/>
    <w:rsid w:val="008449CA"/>
    <w:rsid w:val="00855E90"/>
    <w:rsid w:val="00871487"/>
    <w:rsid w:val="00885D74"/>
    <w:rsid w:val="00886249"/>
    <w:rsid w:val="00890333"/>
    <w:rsid w:val="00890F0B"/>
    <w:rsid w:val="0089194A"/>
    <w:rsid w:val="008922EB"/>
    <w:rsid w:val="00892E30"/>
    <w:rsid w:val="00896E31"/>
    <w:rsid w:val="008A3479"/>
    <w:rsid w:val="008B02F9"/>
    <w:rsid w:val="008C09E2"/>
    <w:rsid w:val="008D155F"/>
    <w:rsid w:val="008D3055"/>
    <w:rsid w:val="008D5AB9"/>
    <w:rsid w:val="008E7BDD"/>
    <w:rsid w:val="008F7C45"/>
    <w:rsid w:val="008F7FED"/>
    <w:rsid w:val="0090215B"/>
    <w:rsid w:val="009124E6"/>
    <w:rsid w:val="00915551"/>
    <w:rsid w:val="00915819"/>
    <w:rsid w:val="009172AF"/>
    <w:rsid w:val="0092368B"/>
    <w:rsid w:val="009240A5"/>
    <w:rsid w:val="00931401"/>
    <w:rsid w:val="00935CE1"/>
    <w:rsid w:val="00936055"/>
    <w:rsid w:val="00940460"/>
    <w:rsid w:val="00980069"/>
    <w:rsid w:val="009812D9"/>
    <w:rsid w:val="00996DAE"/>
    <w:rsid w:val="009A121E"/>
    <w:rsid w:val="009A1F66"/>
    <w:rsid w:val="009A6E17"/>
    <w:rsid w:val="009C1D15"/>
    <w:rsid w:val="009C2A19"/>
    <w:rsid w:val="009C2B92"/>
    <w:rsid w:val="009C6753"/>
    <w:rsid w:val="009C7511"/>
    <w:rsid w:val="009E4299"/>
    <w:rsid w:val="009E491D"/>
    <w:rsid w:val="009F4B47"/>
    <w:rsid w:val="009F6794"/>
    <w:rsid w:val="00A10F93"/>
    <w:rsid w:val="00A2444D"/>
    <w:rsid w:val="00A249BD"/>
    <w:rsid w:val="00A26734"/>
    <w:rsid w:val="00A31CCB"/>
    <w:rsid w:val="00A35803"/>
    <w:rsid w:val="00A43534"/>
    <w:rsid w:val="00A467B5"/>
    <w:rsid w:val="00A54BAE"/>
    <w:rsid w:val="00A622F9"/>
    <w:rsid w:val="00A70A82"/>
    <w:rsid w:val="00A76109"/>
    <w:rsid w:val="00A7663C"/>
    <w:rsid w:val="00A95F5B"/>
    <w:rsid w:val="00A97E04"/>
    <w:rsid w:val="00AA2891"/>
    <w:rsid w:val="00AA31B7"/>
    <w:rsid w:val="00AB17DC"/>
    <w:rsid w:val="00AD4D4D"/>
    <w:rsid w:val="00AD778E"/>
    <w:rsid w:val="00AD7AB7"/>
    <w:rsid w:val="00AE0CD8"/>
    <w:rsid w:val="00AE747A"/>
    <w:rsid w:val="00AE7631"/>
    <w:rsid w:val="00AE7C6F"/>
    <w:rsid w:val="00AF1215"/>
    <w:rsid w:val="00AF18AE"/>
    <w:rsid w:val="00AF1C49"/>
    <w:rsid w:val="00AF51D5"/>
    <w:rsid w:val="00B05EE9"/>
    <w:rsid w:val="00B137D6"/>
    <w:rsid w:val="00B21305"/>
    <w:rsid w:val="00B22873"/>
    <w:rsid w:val="00B24ABB"/>
    <w:rsid w:val="00B25E43"/>
    <w:rsid w:val="00B27DC8"/>
    <w:rsid w:val="00B348C9"/>
    <w:rsid w:val="00B34E3B"/>
    <w:rsid w:val="00B36842"/>
    <w:rsid w:val="00B3785D"/>
    <w:rsid w:val="00B40A67"/>
    <w:rsid w:val="00B40F7F"/>
    <w:rsid w:val="00B636D7"/>
    <w:rsid w:val="00B75E04"/>
    <w:rsid w:val="00B90B43"/>
    <w:rsid w:val="00B927F3"/>
    <w:rsid w:val="00B941B6"/>
    <w:rsid w:val="00B97AA4"/>
    <w:rsid w:val="00BB7BE3"/>
    <w:rsid w:val="00BC3C54"/>
    <w:rsid w:val="00BC5D97"/>
    <w:rsid w:val="00BC5DB3"/>
    <w:rsid w:val="00BC6E8D"/>
    <w:rsid w:val="00BE48EC"/>
    <w:rsid w:val="00BF1E56"/>
    <w:rsid w:val="00BF2A98"/>
    <w:rsid w:val="00C00EE4"/>
    <w:rsid w:val="00C01808"/>
    <w:rsid w:val="00C01C4E"/>
    <w:rsid w:val="00C03EB7"/>
    <w:rsid w:val="00C07B9E"/>
    <w:rsid w:val="00C11776"/>
    <w:rsid w:val="00C232A8"/>
    <w:rsid w:val="00C321E3"/>
    <w:rsid w:val="00C41925"/>
    <w:rsid w:val="00C4702A"/>
    <w:rsid w:val="00C5175F"/>
    <w:rsid w:val="00C53216"/>
    <w:rsid w:val="00C551EF"/>
    <w:rsid w:val="00C55FB0"/>
    <w:rsid w:val="00C73452"/>
    <w:rsid w:val="00C763A4"/>
    <w:rsid w:val="00C763D5"/>
    <w:rsid w:val="00C7682F"/>
    <w:rsid w:val="00C800F5"/>
    <w:rsid w:val="00C82E6B"/>
    <w:rsid w:val="00C85D35"/>
    <w:rsid w:val="00C9316A"/>
    <w:rsid w:val="00C97690"/>
    <w:rsid w:val="00CA1988"/>
    <w:rsid w:val="00CA361A"/>
    <w:rsid w:val="00CC1EE6"/>
    <w:rsid w:val="00CC3D5F"/>
    <w:rsid w:val="00CC4267"/>
    <w:rsid w:val="00CC6D7C"/>
    <w:rsid w:val="00CD2D16"/>
    <w:rsid w:val="00CE542B"/>
    <w:rsid w:val="00D013E4"/>
    <w:rsid w:val="00D031C8"/>
    <w:rsid w:val="00D03B1F"/>
    <w:rsid w:val="00D048E9"/>
    <w:rsid w:val="00D12CE8"/>
    <w:rsid w:val="00D400E8"/>
    <w:rsid w:val="00D478A3"/>
    <w:rsid w:val="00D52667"/>
    <w:rsid w:val="00D53353"/>
    <w:rsid w:val="00D541DC"/>
    <w:rsid w:val="00D55CA7"/>
    <w:rsid w:val="00D60568"/>
    <w:rsid w:val="00D61742"/>
    <w:rsid w:val="00D66811"/>
    <w:rsid w:val="00DA4ACE"/>
    <w:rsid w:val="00DA5CD9"/>
    <w:rsid w:val="00DA7A8C"/>
    <w:rsid w:val="00DA7E9C"/>
    <w:rsid w:val="00DB0B6C"/>
    <w:rsid w:val="00DB67FD"/>
    <w:rsid w:val="00DC1F68"/>
    <w:rsid w:val="00DC7033"/>
    <w:rsid w:val="00DD403F"/>
    <w:rsid w:val="00DF129A"/>
    <w:rsid w:val="00DF7E75"/>
    <w:rsid w:val="00E00FC4"/>
    <w:rsid w:val="00E041CD"/>
    <w:rsid w:val="00E067DC"/>
    <w:rsid w:val="00E072F1"/>
    <w:rsid w:val="00E147FA"/>
    <w:rsid w:val="00E242B6"/>
    <w:rsid w:val="00E35760"/>
    <w:rsid w:val="00E36EDE"/>
    <w:rsid w:val="00E42667"/>
    <w:rsid w:val="00E43B4A"/>
    <w:rsid w:val="00E45851"/>
    <w:rsid w:val="00E51A2D"/>
    <w:rsid w:val="00E54827"/>
    <w:rsid w:val="00E67791"/>
    <w:rsid w:val="00E73850"/>
    <w:rsid w:val="00E8710F"/>
    <w:rsid w:val="00E91C83"/>
    <w:rsid w:val="00EA0DBD"/>
    <w:rsid w:val="00EA0E56"/>
    <w:rsid w:val="00EA54D5"/>
    <w:rsid w:val="00EB1CCE"/>
    <w:rsid w:val="00EB1E7B"/>
    <w:rsid w:val="00EB5E16"/>
    <w:rsid w:val="00EC776A"/>
    <w:rsid w:val="00EC7F33"/>
    <w:rsid w:val="00ED5087"/>
    <w:rsid w:val="00EE1170"/>
    <w:rsid w:val="00EE3997"/>
    <w:rsid w:val="00EE3D77"/>
    <w:rsid w:val="00F02362"/>
    <w:rsid w:val="00F06490"/>
    <w:rsid w:val="00F318A3"/>
    <w:rsid w:val="00F31B51"/>
    <w:rsid w:val="00F41278"/>
    <w:rsid w:val="00F471F1"/>
    <w:rsid w:val="00F51ED4"/>
    <w:rsid w:val="00F51F56"/>
    <w:rsid w:val="00F542F3"/>
    <w:rsid w:val="00F607B2"/>
    <w:rsid w:val="00F63689"/>
    <w:rsid w:val="00F63B9E"/>
    <w:rsid w:val="00F84114"/>
    <w:rsid w:val="00F84786"/>
    <w:rsid w:val="00F9060E"/>
    <w:rsid w:val="00F91BC7"/>
    <w:rsid w:val="00F933BE"/>
    <w:rsid w:val="00F93EC8"/>
    <w:rsid w:val="00F94E88"/>
    <w:rsid w:val="00FA3581"/>
    <w:rsid w:val="00FA35E7"/>
    <w:rsid w:val="00FA77D2"/>
    <w:rsid w:val="00FB45F8"/>
    <w:rsid w:val="00FB6AE8"/>
    <w:rsid w:val="00FC7F5E"/>
    <w:rsid w:val="00FD00DD"/>
    <w:rsid w:val="00FE4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5:docId w15:val="{42B3369F-8657-4986-AC5F-BA783B02F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6B40C9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36"/>
      <w:szCs w:val="24"/>
    </w:rPr>
  </w:style>
  <w:style w:type="paragraph" w:styleId="Ttulo3">
    <w:name w:val="heading 3"/>
    <w:basedOn w:val="Normal"/>
    <w:next w:val="Normal"/>
    <w:link w:val="Ttulo3Char"/>
    <w:qFormat/>
    <w:rsid w:val="006B40C9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6B40C9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6B40C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6B40C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6B40C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6B40C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D4D"/>
  </w:style>
  <w:style w:type="paragraph" w:styleId="Rodap">
    <w:name w:val="footer"/>
    <w:basedOn w:val="Normal"/>
    <w:link w:val="Rodap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D4D"/>
  </w:style>
  <w:style w:type="paragraph" w:styleId="Recuodecorpodetexto">
    <w:name w:val="Body Text Indent"/>
    <w:basedOn w:val="Normal"/>
    <w:link w:val="RecuodecorpodetextoChar"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BodyText21">
    <w:name w:val="Body Text 21"/>
    <w:basedOn w:val="Normal"/>
    <w:rsid w:val="006B40C9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Ttulo2Char">
    <w:name w:val="Título 2 Char"/>
    <w:basedOn w:val="Fontepargpadro"/>
    <w:link w:val="Ttulo2"/>
    <w:rsid w:val="006B40C9"/>
    <w:rPr>
      <w:rFonts w:ascii="Arial" w:eastAsia="Times New Roman" w:hAnsi="Arial" w:cs="Times New Roman"/>
      <w:b/>
      <w:bCs/>
      <w:sz w:val="36"/>
      <w:szCs w:val="24"/>
    </w:rPr>
  </w:style>
  <w:style w:type="character" w:customStyle="1" w:styleId="Ttulo3Char">
    <w:name w:val="Título 3 Char"/>
    <w:basedOn w:val="Fontepargpadro"/>
    <w:link w:val="Ttulo3"/>
    <w:rsid w:val="006B40C9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B40C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B40C9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6B40C9"/>
    <w:rPr>
      <w:rFonts w:ascii="Arial" w:eastAsia="Times New Roman" w:hAnsi="Arial" w:cs="Arial"/>
      <w:b/>
      <w:bCs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B40C9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6B40C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exto-p1">
    <w:name w:val="texto-p1"/>
    <w:rsid w:val="006B40C9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paragraph" w:customStyle="1" w:styleId="texto6">
    <w:name w:val="texto6"/>
    <w:basedOn w:val="Normal"/>
    <w:rsid w:val="006B40C9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 w:cs="Times New Roman"/>
      <w:color w:val="76837B"/>
      <w:sz w:val="20"/>
      <w:szCs w:val="20"/>
    </w:rPr>
  </w:style>
  <w:style w:type="paragraph" w:styleId="Ttulo">
    <w:name w:val="Title"/>
    <w:basedOn w:val="Normal"/>
    <w:link w:val="TtuloChar"/>
    <w:qFormat/>
    <w:rsid w:val="006B40C9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6B40C9"/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styleId="nfase">
    <w:name w:val="Emphasis"/>
    <w:uiPriority w:val="20"/>
    <w:qFormat/>
    <w:rsid w:val="006B40C9"/>
    <w:rPr>
      <w:i/>
      <w:iCs/>
    </w:rPr>
  </w:style>
  <w:style w:type="paragraph" w:styleId="Corpodetexto3">
    <w:name w:val="Body Text 3"/>
    <w:basedOn w:val="Normal"/>
    <w:link w:val="Corpodetexto3Char"/>
    <w:rsid w:val="006B40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B40C9"/>
    <w:rPr>
      <w:rFonts w:ascii="Times New Roman" w:eastAsia="Times New Roman" w:hAnsi="Times New Roman" w:cs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6B40C9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</w:rPr>
  </w:style>
  <w:style w:type="character" w:customStyle="1" w:styleId="highlightedsearchterm">
    <w:name w:val="highlightedsearchterm"/>
    <w:basedOn w:val="Fontepargpadro"/>
    <w:rsid w:val="006B40C9"/>
  </w:style>
  <w:style w:type="paragraph" w:customStyle="1" w:styleId="Default">
    <w:name w:val="Default"/>
    <w:rsid w:val="006B40C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6B40C9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link w:val="PargrafoLei"/>
    <w:rsid w:val="006B40C9"/>
    <w:rPr>
      <w:rFonts w:ascii="Cambria" w:eastAsia="Calibri" w:hAnsi="Cambria" w:cs="Times New Roman"/>
    </w:rPr>
  </w:style>
  <w:style w:type="character" w:styleId="HiperlinkVisitado">
    <w:name w:val="FollowedHyperlink"/>
    <w:uiPriority w:val="99"/>
    <w:unhideWhenUsed/>
    <w:rsid w:val="006B40C9"/>
    <w:rPr>
      <w:color w:val="800080"/>
      <w:u w:val="single"/>
    </w:rPr>
  </w:style>
  <w:style w:type="paragraph" w:styleId="Commarcadores">
    <w:name w:val="List Bullet"/>
    <w:basedOn w:val="Normal"/>
    <w:rsid w:val="006B40C9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0B1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deLei">
    <w:name w:val="Artigo de Lei"/>
    <w:basedOn w:val="Normal"/>
    <w:qFormat/>
    <w:rsid w:val="00C763A4"/>
    <w:pPr>
      <w:widowControl w:val="0"/>
      <w:numPr>
        <w:numId w:val="3"/>
      </w:numPr>
      <w:tabs>
        <w:tab w:val="left" w:pos="567"/>
        <w:tab w:val="left" w:pos="1134"/>
      </w:tabs>
      <w:spacing w:after="240"/>
      <w:ind w:left="0" w:right="-45" w:firstLine="0"/>
      <w:jc w:val="both"/>
    </w:pPr>
    <w:rPr>
      <w:rFonts w:ascii="Calibri" w:eastAsia="Calibri" w:hAnsi="Calibri" w:cs="Times New Roman"/>
      <w:lang w:eastAsia="en-US"/>
    </w:rPr>
  </w:style>
  <w:style w:type="paragraph" w:customStyle="1" w:styleId="ItemdeLei">
    <w:name w:val="Item de Lei"/>
    <w:basedOn w:val="PargrafodaLista"/>
    <w:link w:val="ItemdeLeiChar"/>
    <w:autoRedefine/>
    <w:qFormat/>
    <w:rsid w:val="00C763A4"/>
    <w:pPr>
      <w:numPr>
        <w:numId w:val="1"/>
      </w:numPr>
      <w:tabs>
        <w:tab w:val="left" w:pos="567"/>
        <w:tab w:val="left" w:pos="851"/>
      </w:tabs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ItemdeLeiChar">
    <w:name w:val="Item de Lei Char"/>
    <w:link w:val="ItemdeLei"/>
    <w:rsid w:val="00C763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grafodeLei">
    <w:name w:val="Parágrafo de Lei"/>
    <w:basedOn w:val="Normal"/>
    <w:autoRedefine/>
    <w:qFormat/>
    <w:rsid w:val="00C763A4"/>
    <w:pPr>
      <w:jc w:val="both"/>
    </w:pPr>
    <w:rPr>
      <w:rFonts w:ascii="Arial" w:eastAsia="Calibri" w:hAnsi="Arial" w:cs="Arial"/>
      <w:b/>
      <w:strike/>
      <w:sz w:val="20"/>
      <w:szCs w:val="20"/>
      <w:lang w:eastAsia="en-US"/>
    </w:rPr>
  </w:style>
  <w:style w:type="character" w:customStyle="1" w:styleId="dtxt">
    <w:name w:val="dtxt"/>
    <w:basedOn w:val="Fontepargpadro"/>
    <w:rsid w:val="00F542F3"/>
  </w:style>
  <w:style w:type="paragraph" w:customStyle="1" w:styleId="Estilo1">
    <w:name w:val="Estilo1"/>
    <w:basedOn w:val="Normal"/>
    <w:rsid w:val="00885D74"/>
    <w:pPr>
      <w:suppressAutoHyphens/>
      <w:spacing w:after="0" w:line="240" w:lineRule="auto"/>
      <w:ind w:firstLine="1701"/>
      <w:jc w:val="both"/>
    </w:pPr>
    <w:rPr>
      <w:rFonts w:ascii="Footlight MT Light" w:eastAsia="Times New Roman" w:hAnsi="Footlight MT Light" w:cs="Calibri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32043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9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7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42247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2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7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1029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59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0452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2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711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2138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74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61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36388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99408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525282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40209-90DC-4FEB-A603-4238AABD0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320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Juridico</cp:lastModifiedBy>
  <cp:revision>10</cp:revision>
  <cp:lastPrinted>2022-08-16T19:52:00Z</cp:lastPrinted>
  <dcterms:created xsi:type="dcterms:W3CDTF">2022-08-08T10:12:00Z</dcterms:created>
  <dcterms:modified xsi:type="dcterms:W3CDTF">2022-08-25T16:09:00Z</dcterms:modified>
</cp:coreProperties>
</file>