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527EEEC3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02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447A9C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3EBD6C48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0D671D">
        <w:rPr>
          <w:rFonts w:ascii="Arial" w:hAnsi="Arial" w:cs="Arial"/>
          <w:b/>
          <w:bCs/>
          <w:sz w:val="24"/>
          <w:szCs w:val="24"/>
        </w:rPr>
        <w:t>01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D671D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70078BA9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0D671D">
        <w:rPr>
          <w:rFonts w:ascii="Arial" w:hAnsi="Arial" w:cs="Arial"/>
          <w:b/>
          <w:sz w:val="24"/>
          <w:szCs w:val="24"/>
        </w:rPr>
        <w:t>01</w:t>
      </w:r>
      <w:r>
        <w:rPr>
          <w:rFonts w:ascii="Arial" w:hAnsi="Arial" w:cs="Arial"/>
          <w:b/>
          <w:sz w:val="24"/>
          <w:szCs w:val="24"/>
        </w:rPr>
        <w:t>/202</w:t>
      </w:r>
      <w:r w:rsidR="000D671D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0D671D">
        <w:rPr>
          <w:rFonts w:ascii="Arial" w:hAnsi="Arial" w:cs="Arial"/>
          <w:b/>
          <w:sz w:val="24"/>
          <w:szCs w:val="24"/>
        </w:rPr>
        <w:t>09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0D671D">
        <w:rPr>
          <w:rFonts w:ascii="Arial" w:hAnsi="Arial" w:cs="Arial"/>
          <w:b/>
          <w:sz w:val="24"/>
          <w:szCs w:val="24"/>
        </w:rPr>
        <w:t>fevereiro</w:t>
      </w:r>
      <w:r w:rsidR="00C30CA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0D671D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26A6BF1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447A9C">
        <w:rPr>
          <w:rFonts w:ascii="Arial" w:hAnsi="Arial" w:cs="Arial"/>
          <w:b/>
          <w:sz w:val="24"/>
          <w:szCs w:val="24"/>
        </w:rPr>
        <w:t>Legislativo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54CD77DF" w:rsidR="006F3680" w:rsidRDefault="006F3680" w:rsidP="000D671D">
      <w:pPr>
        <w:pStyle w:val="NormalWeb"/>
        <w:spacing w:before="0" w:beforeAutospacing="0" w:after="0" w:afterAutospacing="0"/>
        <w:ind w:left="5245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0D671D" w:rsidRPr="0041768F">
        <w:rPr>
          <w:rFonts w:ascii="Arial" w:hAnsi="Arial" w:cs="Arial"/>
          <w:b/>
          <w:i/>
          <w:iCs/>
        </w:rPr>
        <w:t>Institui o Programa Municipal “Cuidar de Quem Cuida”, direcionado a todos os servidores públicos municipais do Município de Acrelândia, de todas as categorias,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0D671D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0B42D168" w14:textId="77777777" w:rsidR="006F3680" w:rsidRPr="000D671D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D68458B" w14:textId="334CEF0E" w:rsidR="006F3680" w:rsidRPr="000D671D" w:rsidRDefault="000D671D" w:rsidP="000D671D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0D671D">
        <w:rPr>
          <w:rFonts w:ascii="Arial" w:hAnsi="Arial" w:cs="Arial"/>
          <w:b/>
          <w:sz w:val="24"/>
          <w:szCs w:val="24"/>
        </w:rPr>
        <w:t>I – RELATÓRIO ANALÍTICO:</w:t>
      </w:r>
    </w:p>
    <w:p w14:paraId="3F5C1806" w14:textId="77777777" w:rsidR="000D671D" w:rsidRPr="000D671D" w:rsidRDefault="006F3680" w:rsidP="000D671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sz w:val="24"/>
          <w:szCs w:val="24"/>
        </w:rPr>
        <w:tab/>
      </w:r>
      <w:r w:rsidR="000D671D" w:rsidRPr="000D671D">
        <w:rPr>
          <w:rFonts w:ascii="Arial" w:hAnsi="Arial" w:cs="Arial"/>
          <w:sz w:val="24"/>
          <w:szCs w:val="24"/>
        </w:rPr>
        <w:t xml:space="preserve">O Projeto de Lei nº 01/2026 foi encaminhado a esta </w:t>
      </w:r>
      <w:r w:rsidR="000D671D" w:rsidRPr="000D671D">
        <w:rPr>
          <w:rFonts w:ascii="Arial" w:hAnsi="Arial" w:cs="Arial"/>
          <w:b/>
          <w:bCs/>
          <w:sz w:val="24"/>
          <w:szCs w:val="24"/>
        </w:rPr>
        <w:t>Comissão de Legislação, Justiça e Redação Final</w:t>
      </w:r>
      <w:r w:rsidR="000D671D" w:rsidRPr="000D671D">
        <w:rPr>
          <w:rFonts w:ascii="Arial" w:hAnsi="Arial" w:cs="Arial"/>
          <w:sz w:val="24"/>
          <w:szCs w:val="24"/>
        </w:rPr>
        <w:t xml:space="preserve">, nos termos do Regimento Interno desta Casa Legislativa, para análise quanto aos aspectos </w:t>
      </w:r>
      <w:r w:rsidR="000D671D" w:rsidRPr="000D671D">
        <w:rPr>
          <w:rFonts w:ascii="Arial" w:hAnsi="Arial" w:cs="Arial"/>
          <w:b/>
          <w:bCs/>
          <w:sz w:val="24"/>
          <w:szCs w:val="24"/>
        </w:rPr>
        <w:t>constitucional, legal, jurídico e de técnica legislativa</w:t>
      </w:r>
      <w:r w:rsidR="000D671D" w:rsidRPr="000D671D">
        <w:rPr>
          <w:rFonts w:ascii="Arial" w:hAnsi="Arial" w:cs="Arial"/>
          <w:sz w:val="24"/>
          <w:szCs w:val="24"/>
        </w:rPr>
        <w:t>.</w:t>
      </w:r>
    </w:p>
    <w:p w14:paraId="4B1283A2" w14:textId="77777777" w:rsidR="000D671D" w:rsidRPr="000D671D" w:rsidRDefault="000D671D" w:rsidP="000D671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sz w:val="24"/>
          <w:szCs w:val="24"/>
        </w:rPr>
        <w:t xml:space="preserve">A proposição tem por finalidade instituir, no âmbito do Município de Acrelândia, o </w:t>
      </w:r>
      <w:r w:rsidRPr="000D671D">
        <w:rPr>
          <w:rFonts w:ascii="Arial" w:hAnsi="Arial" w:cs="Arial"/>
          <w:b/>
          <w:bCs/>
          <w:sz w:val="24"/>
          <w:szCs w:val="24"/>
        </w:rPr>
        <w:t>Programa Municipal “Cuidar de Quem Cuida”</w:t>
      </w:r>
      <w:r w:rsidRPr="000D671D">
        <w:rPr>
          <w:rFonts w:ascii="Arial" w:hAnsi="Arial" w:cs="Arial"/>
          <w:sz w:val="24"/>
          <w:szCs w:val="24"/>
        </w:rPr>
        <w:t>, com o objetivo de promover ações voltadas ao bem-estar, valorização profissional, qualidade de vida e fortalecimento das condições de trabalho dos servidores públicos municipais, abrangendo todas as categorias funcionais da administração pública municipal.</w:t>
      </w:r>
    </w:p>
    <w:p w14:paraId="2050B572" w14:textId="77777777" w:rsidR="000D671D" w:rsidRPr="000D671D" w:rsidRDefault="000D671D" w:rsidP="000D671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sz w:val="24"/>
          <w:szCs w:val="24"/>
        </w:rPr>
        <w:t xml:space="preserve">Cumpre a esta Comissão proceder à análise da matéria, verificando sua compatibilidade com a </w:t>
      </w:r>
      <w:r w:rsidRPr="000D671D">
        <w:rPr>
          <w:rFonts w:ascii="Arial" w:hAnsi="Arial" w:cs="Arial"/>
          <w:b/>
          <w:bCs/>
          <w:sz w:val="24"/>
          <w:szCs w:val="24"/>
        </w:rPr>
        <w:t>Constituição Federal</w:t>
      </w:r>
      <w:r w:rsidRPr="000D671D">
        <w:rPr>
          <w:rFonts w:ascii="Arial" w:hAnsi="Arial" w:cs="Arial"/>
          <w:sz w:val="24"/>
          <w:szCs w:val="24"/>
        </w:rPr>
        <w:t xml:space="preserve">, com a </w:t>
      </w:r>
      <w:r w:rsidRPr="000D671D">
        <w:rPr>
          <w:rFonts w:ascii="Arial" w:hAnsi="Arial" w:cs="Arial"/>
          <w:b/>
          <w:bCs/>
          <w:sz w:val="24"/>
          <w:szCs w:val="24"/>
        </w:rPr>
        <w:t>Lei Orgânica do Município</w:t>
      </w:r>
      <w:r w:rsidRPr="000D671D">
        <w:rPr>
          <w:rFonts w:ascii="Arial" w:hAnsi="Arial" w:cs="Arial"/>
          <w:sz w:val="24"/>
          <w:szCs w:val="24"/>
        </w:rPr>
        <w:t xml:space="preserve">, com os princípios que regem a Administração Pública e com as normas de </w:t>
      </w:r>
      <w:r w:rsidRPr="000D671D">
        <w:rPr>
          <w:rFonts w:ascii="Arial" w:hAnsi="Arial" w:cs="Arial"/>
          <w:b/>
          <w:bCs/>
          <w:sz w:val="24"/>
          <w:szCs w:val="24"/>
        </w:rPr>
        <w:t>técnica legislativa</w:t>
      </w:r>
      <w:r w:rsidRPr="000D671D">
        <w:rPr>
          <w:rFonts w:ascii="Arial" w:hAnsi="Arial" w:cs="Arial"/>
          <w:sz w:val="24"/>
          <w:szCs w:val="24"/>
        </w:rPr>
        <w:t>, sem adentrar no mérito administrativo da política pública proposta.</w:t>
      </w:r>
    </w:p>
    <w:p w14:paraId="534D96DA" w14:textId="77777777" w:rsidR="000D671D" w:rsidRPr="000D671D" w:rsidRDefault="000D671D" w:rsidP="000D671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sz w:val="24"/>
          <w:szCs w:val="24"/>
        </w:rPr>
        <w:t>É o relatório.</w:t>
      </w:r>
    </w:p>
    <w:p w14:paraId="0ACF9902" w14:textId="28A6AB8B" w:rsid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lastRenderedPageBreak/>
        <w:t>II – FUNDAMENTAÇÃO JURÍDICA</w:t>
      </w:r>
      <w:r w:rsidRPr="000D671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4DDB6F4" w14:textId="77777777" w:rsidR="000D671D" w:rsidRP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>1. Da Competência Legislativa do Município</w:t>
      </w:r>
    </w:p>
    <w:p w14:paraId="38C075D3" w14:textId="77777777" w:rsidR="000D671D" w:rsidRPr="000D671D" w:rsidRDefault="000D671D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sz w:val="24"/>
          <w:szCs w:val="24"/>
        </w:rPr>
        <w:t>A Constituição da República estabelece, em seu art. 30, inciso I, que compete aos Municípios legislar sobre assuntos de interesse local.</w:t>
      </w:r>
    </w:p>
    <w:p w14:paraId="4A74E88F" w14:textId="77777777" w:rsidR="000D671D" w:rsidRPr="000D671D" w:rsidRDefault="000D671D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sz w:val="24"/>
          <w:szCs w:val="24"/>
        </w:rPr>
        <w:t>No mesmo sentido, o art. 30, inciso II, da Constituição Federal, prevê que compete aos Municípios suplementar a legislação federal e estadual no que couber, permitindo a instituição de programas e políticas públicas voltadas à organização e aprimoramento da administração municipal.</w:t>
      </w:r>
    </w:p>
    <w:p w14:paraId="020A85AD" w14:textId="77777777" w:rsidR="000D671D" w:rsidRPr="000D671D" w:rsidRDefault="000D671D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sz w:val="24"/>
          <w:szCs w:val="24"/>
        </w:rPr>
        <w:t>A instituição de programas voltados à valorização e bem-estar dos servidores públicos municipais insere-se claramente no campo do interesse local e da organização administrativa municipal, estando, portanto, dentro da esfera de competência legislativa do Município.</w:t>
      </w:r>
    </w:p>
    <w:p w14:paraId="68B6FB83" w14:textId="77777777" w:rsidR="000D671D" w:rsidRDefault="000D671D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sz w:val="24"/>
          <w:szCs w:val="24"/>
        </w:rPr>
        <w:t>Nesse sentido, a jurisprudência do Supremo Tribunal Federal reconhece a ampla autonomia dos Municípios para disciplinar matérias relacionadas à organização administrativa e políticas públicas locais, desde que respeitados os princípios constitucionais.</w:t>
      </w:r>
    </w:p>
    <w:p w14:paraId="61D805DD" w14:textId="77777777" w:rsidR="000D671D" w:rsidRP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>2. Da Compatibilidade com os Princípios da Administração Pública</w:t>
      </w:r>
    </w:p>
    <w:p w14:paraId="3765D484" w14:textId="77777777" w:rsidR="000D671D" w:rsidRPr="000D671D" w:rsidRDefault="000D671D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sz w:val="24"/>
          <w:szCs w:val="24"/>
        </w:rPr>
        <w:t xml:space="preserve">O projeto também encontra respaldo no </w:t>
      </w:r>
      <w:r w:rsidRPr="000D671D">
        <w:rPr>
          <w:rFonts w:ascii="Arial" w:hAnsi="Arial" w:cs="Arial"/>
          <w:b/>
          <w:bCs/>
          <w:sz w:val="24"/>
          <w:szCs w:val="24"/>
        </w:rPr>
        <w:t>art. 37 da Constituição Federal</w:t>
      </w:r>
      <w:r w:rsidRPr="000D671D">
        <w:rPr>
          <w:rFonts w:ascii="Arial" w:hAnsi="Arial" w:cs="Arial"/>
          <w:sz w:val="24"/>
          <w:szCs w:val="24"/>
        </w:rPr>
        <w:t>, que estabelece os princípios que regem a Administração Pública, dentre os quais destacam-se:</w:t>
      </w:r>
    </w:p>
    <w:p w14:paraId="58968EA3" w14:textId="77777777" w:rsidR="000D671D" w:rsidRPr="000D671D" w:rsidRDefault="000D671D" w:rsidP="006C09E3">
      <w:pPr>
        <w:numPr>
          <w:ilvl w:val="0"/>
          <w:numId w:val="1"/>
        </w:numPr>
        <w:spacing w:before="240" w:line="276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sz w:val="24"/>
          <w:szCs w:val="24"/>
        </w:rPr>
        <w:t>legalidade;</w:t>
      </w:r>
    </w:p>
    <w:p w14:paraId="22EAF662" w14:textId="77777777" w:rsidR="000D671D" w:rsidRPr="000D671D" w:rsidRDefault="000D671D" w:rsidP="006C09E3">
      <w:pPr>
        <w:numPr>
          <w:ilvl w:val="0"/>
          <w:numId w:val="1"/>
        </w:numPr>
        <w:spacing w:before="240" w:line="276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sz w:val="24"/>
          <w:szCs w:val="24"/>
        </w:rPr>
        <w:t>impessoalidade;</w:t>
      </w:r>
    </w:p>
    <w:p w14:paraId="2AFAC80C" w14:textId="77777777" w:rsidR="000D671D" w:rsidRPr="000D671D" w:rsidRDefault="000D671D" w:rsidP="006C09E3">
      <w:pPr>
        <w:numPr>
          <w:ilvl w:val="0"/>
          <w:numId w:val="1"/>
        </w:numPr>
        <w:spacing w:before="240" w:line="276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sz w:val="24"/>
          <w:szCs w:val="24"/>
        </w:rPr>
        <w:t>moralidade;</w:t>
      </w:r>
    </w:p>
    <w:p w14:paraId="71D941E8" w14:textId="77777777" w:rsidR="000D671D" w:rsidRPr="000D671D" w:rsidRDefault="000D671D" w:rsidP="006C09E3">
      <w:pPr>
        <w:numPr>
          <w:ilvl w:val="0"/>
          <w:numId w:val="1"/>
        </w:numPr>
        <w:spacing w:before="240" w:line="276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sz w:val="24"/>
          <w:szCs w:val="24"/>
        </w:rPr>
        <w:t>publicidade;</w:t>
      </w:r>
    </w:p>
    <w:p w14:paraId="36C26169" w14:textId="77777777" w:rsidR="000D671D" w:rsidRPr="000D671D" w:rsidRDefault="000D671D" w:rsidP="006C09E3">
      <w:pPr>
        <w:numPr>
          <w:ilvl w:val="0"/>
          <w:numId w:val="1"/>
        </w:numPr>
        <w:spacing w:before="240" w:line="276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sz w:val="24"/>
          <w:szCs w:val="24"/>
        </w:rPr>
        <w:t>eficiência.</w:t>
      </w:r>
    </w:p>
    <w:p w14:paraId="5A1FC3FF" w14:textId="77777777" w:rsidR="000D671D" w:rsidRPr="000D671D" w:rsidRDefault="000D671D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sz w:val="24"/>
          <w:szCs w:val="24"/>
        </w:rPr>
        <w:t xml:space="preserve">A criação de programas institucionais voltados ao fortalecimento do ambiente de trabalho e à valorização do servidor público está alinhada especialmente ao </w:t>
      </w:r>
      <w:r w:rsidRPr="000D671D">
        <w:rPr>
          <w:rFonts w:ascii="Arial" w:hAnsi="Arial" w:cs="Arial"/>
          <w:b/>
          <w:bCs/>
          <w:sz w:val="24"/>
          <w:szCs w:val="24"/>
        </w:rPr>
        <w:t>princípio da eficiência administrativa</w:t>
      </w:r>
      <w:r w:rsidRPr="000D671D">
        <w:rPr>
          <w:rFonts w:ascii="Arial" w:hAnsi="Arial" w:cs="Arial"/>
          <w:sz w:val="24"/>
          <w:szCs w:val="24"/>
        </w:rPr>
        <w:t xml:space="preserve">, uma vez que busca promover melhores condições de trabalho </w:t>
      </w:r>
      <w:r w:rsidRPr="000D671D">
        <w:rPr>
          <w:rFonts w:ascii="Arial" w:hAnsi="Arial" w:cs="Arial"/>
          <w:sz w:val="24"/>
          <w:szCs w:val="24"/>
        </w:rPr>
        <w:lastRenderedPageBreak/>
        <w:t>e qualidade de vida aos servidores, refletindo diretamente na melhoria da prestação dos serviços públicos à população.</w:t>
      </w:r>
    </w:p>
    <w:p w14:paraId="0FAEF916" w14:textId="77777777" w:rsidR="000D671D" w:rsidRDefault="000D671D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sz w:val="24"/>
          <w:szCs w:val="24"/>
        </w:rPr>
        <w:t>Assim, iniciativas legislativas que incentivem políticas públicas voltadas à valorização do servidor público encontram respaldo nos princípios constitucionais que orientam a gestão pública.</w:t>
      </w:r>
    </w:p>
    <w:p w14:paraId="4C1AE9C6" w14:textId="77777777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3. Da Ausência de Vício de Iniciativa</w:t>
      </w:r>
    </w:p>
    <w:p w14:paraId="3F873B54" w14:textId="77777777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 xml:space="preserve">Cumpre destacar que a análise desta Comissão também se concentra na verificação da existência ou não de </w:t>
      </w:r>
      <w:r w:rsidRPr="006C09E3">
        <w:rPr>
          <w:rFonts w:ascii="Arial" w:hAnsi="Arial" w:cs="Arial"/>
          <w:b/>
          <w:bCs/>
          <w:sz w:val="24"/>
          <w:szCs w:val="24"/>
        </w:rPr>
        <w:t>vício de iniciativa</w:t>
      </w:r>
      <w:r w:rsidRPr="006C09E3">
        <w:rPr>
          <w:rFonts w:ascii="Arial" w:hAnsi="Arial" w:cs="Arial"/>
          <w:sz w:val="24"/>
          <w:szCs w:val="24"/>
        </w:rPr>
        <w:t>, nos termos da Constituição Federal e da Lei Orgânica Municipal.</w:t>
      </w:r>
    </w:p>
    <w:p w14:paraId="41FBDCA8" w14:textId="77777777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 xml:space="preserve">Observa-se que a proposição possui natureza </w:t>
      </w:r>
      <w:r w:rsidRPr="006C09E3">
        <w:rPr>
          <w:rFonts w:ascii="Arial" w:hAnsi="Arial" w:cs="Arial"/>
          <w:b/>
          <w:bCs/>
          <w:sz w:val="24"/>
          <w:szCs w:val="24"/>
        </w:rPr>
        <w:t>programática</w:t>
      </w:r>
      <w:r w:rsidRPr="006C09E3">
        <w:rPr>
          <w:rFonts w:ascii="Arial" w:hAnsi="Arial" w:cs="Arial"/>
          <w:sz w:val="24"/>
          <w:szCs w:val="24"/>
        </w:rPr>
        <w:t>, estabelecendo diretrizes gerais para a criação de um programa municipal voltado ao bem-estar dos servidores, sem criar cargos, funções, estruturas administrativas ou impor despesas obrigatórias imediatas ao Poder Executivo.</w:t>
      </w:r>
    </w:p>
    <w:p w14:paraId="764CFC62" w14:textId="77777777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 xml:space="preserve">Dessa forma, não se verifica afronta às normas que disciplinam a iniciativa privativa do Chefe do Poder Executivo relativas à organização administrativa ou criação de cargos públicos, razão pela qual </w:t>
      </w:r>
      <w:r w:rsidRPr="006C09E3">
        <w:rPr>
          <w:rFonts w:ascii="Arial" w:hAnsi="Arial" w:cs="Arial"/>
          <w:b/>
          <w:bCs/>
          <w:sz w:val="24"/>
          <w:szCs w:val="24"/>
        </w:rPr>
        <w:t>não há vício formal de iniciativa que impeça sua tramitação</w:t>
      </w:r>
      <w:r w:rsidRPr="006C09E3">
        <w:rPr>
          <w:rFonts w:ascii="Arial" w:hAnsi="Arial" w:cs="Arial"/>
          <w:sz w:val="24"/>
          <w:szCs w:val="24"/>
        </w:rPr>
        <w:t>.</w:t>
      </w:r>
    </w:p>
    <w:p w14:paraId="027B3643" w14:textId="77777777" w:rsid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 xml:space="preserve">A jurisprudência do Supremo Tribunal Federal tem admitido a tramitação de proposições legislativas de iniciativa parlamentar quando estas possuem </w:t>
      </w:r>
      <w:r w:rsidRPr="006C09E3">
        <w:rPr>
          <w:rFonts w:ascii="Arial" w:hAnsi="Arial" w:cs="Arial"/>
          <w:b/>
          <w:bCs/>
          <w:sz w:val="24"/>
          <w:szCs w:val="24"/>
        </w:rPr>
        <w:t>caráter autorizativo, programático ou de diretrizes</w:t>
      </w:r>
      <w:r w:rsidRPr="006C09E3">
        <w:rPr>
          <w:rFonts w:ascii="Arial" w:hAnsi="Arial" w:cs="Arial"/>
          <w:sz w:val="24"/>
          <w:szCs w:val="24"/>
        </w:rPr>
        <w:t>, desde que não interfiram diretamente na estrutura administrativa do Poder Executivo.</w:t>
      </w:r>
    </w:p>
    <w:p w14:paraId="311B3C98" w14:textId="77777777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4. Da Conformidade com a Lei Orgânica do Município</w:t>
      </w:r>
    </w:p>
    <w:p w14:paraId="7CF06410" w14:textId="77777777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 xml:space="preserve">No âmbito municipal, a matéria encontra respaldo na </w:t>
      </w:r>
      <w:r w:rsidRPr="006C09E3">
        <w:rPr>
          <w:rFonts w:ascii="Arial" w:hAnsi="Arial" w:cs="Arial"/>
          <w:b/>
          <w:bCs/>
          <w:sz w:val="24"/>
          <w:szCs w:val="24"/>
        </w:rPr>
        <w:t>Lei Orgânica do Município de Acrelândia</w:t>
      </w:r>
      <w:r w:rsidRPr="006C09E3">
        <w:rPr>
          <w:rFonts w:ascii="Arial" w:hAnsi="Arial" w:cs="Arial"/>
          <w:sz w:val="24"/>
          <w:szCs w:val="24"/>
        </w:rPr>
        <w:t>, que confere à Câmara Municipal competência para legislar sobre matérias de interesse local e para propor políticas públicas voltadas ao aprimoramento da administração municipal e ao atendimento do interesse coletivo.</w:t>
      </w:r>
    </w:p>
    <w:p w14:paraId="2D3BB9A4" w14:textId="77777777" w:rsid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lastRenderedPageBreak/>
        <w:t xml:space="preserve">Assim, verifica-se que o projeto está </w:t>
      </w:r>
      <w:r w:rsidRPr="006C09E3">
        <w:rPr>
          <w:rFonts w:ascii="Arial" w:hAnsi="Arial" w:cs="Arial"/>
          <w:b/>
          <w:bCs/>
          <w:sz w:val="24"/>
          <w:szCs w:val="24"/>
        </w:rPr>
        <w:t>formal e materialmente compatível com a legislação orgânica municipal</w:t>
      </w:r>
      <w:r w:rsidRPr="006C09E3">
        <w:rPr>
          <w:rFonts w:ascii="Arial" w:hAnsi="Arial" w:cs="Arial"/>
          <w:sz w:val="24"/>
          <w:szCs w:val="24"/>
        </w:rPr>
        <w:t>.</w:t>
      </w:r>
    </w:p>
    <w:p w14:paraId="6AA04FAB" w14:textId="77777777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5. Da Técnica Legislativa</w:t>
      </w:r>
    </w:p>
    <w:p w14:paraId="231D41DE" w14:textId="77777777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 xml:space="preserve">Quanto à técnica legislativa, observa-se que o Projeto de Lei nº 01/2026 está redigido em conformidade com os parâmetros estabelecidos pela </w:t>
      </w:r>
      <w:r w:rsidRPr="006C09E3">
        <w:rPr>
          <w:rFonts w:ascii="Arial" w:hAnsi="Arial" w:cs="Arial"/>
          <w:b/>
          <w:bCs/>
          <w:sz w:val="24"/>
          <w:szCs w:val="24"/>
        </w:rPr>
        <w:t>Lei Complementar nº 95, de 26 de fevereiro de 1998</w:t>
      </w:r>
      <w:r w:rsidRPr="006C09E3">
        <w:rPr>
          <w:rFonts w:ascii="Arial" w:hAnsi="Arial" w:cs="Arial"/>
          <w:sz w:val="24"/>
          <w:szCs w:val="24"/>
        </w:rPr>
        <w:t>, que dispõe sobre a elaboração, redação, alteração e consolidação das leis.</w:t>
      </w:r>
    </w:p>
    <w:p w14:paraId="3474A6F5" w14:textId="77777777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A proposição apresenta:</w:t>
      </w:r>
    </w:p>
    <w:p w14:paraId="7A35DF84" w14:textId="77777777" w:rsidR="006C09E3" w:rsidRPr="006C09E3" w:rsidRDefault="006C09E3" w:rsidP="006C09E3">
      <w:pPr>
        <w:numPr>
          <w:ilvl w:val="0"/>
          <w:numId w:val="2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redação clara e objetiva;</w:t>
      </w:r>
    </w:p>
    <w:p w14:paraId="7FCCB4F9" w14:textId="77777777" w:rsidR="006C09E3" w:rsidRPr="006C09E3" w:rsidRDefault="006C09E3" w:rsidP="006C09E3">
      <w:pPr>
        <w:numPr>
          <w:ilvl w:val="0"/>
          <w:numId w:val="2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coerência normativa;</w:t>
      </w:r>
    </w:p>
    <w:p w14:paraId="6B47B58E" w14:textId="77777777" w:rsidR="006C09E3" w:rsidRPr="006C09E3" w:rsidRDefault="006C09E3" w:rsidP="006C09E3">
      <w:pPr>
        <w:numPr>
          <w:ilvl w:val="0"/>
          <w:numId w:val="2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estrutura adequada de artigos, parágrafos e incisos;</w:t>
      </w:r>
    </w:p>
    <w:p w14:paraId="390D0797" w14:textId="77777777" w:rsidR="006C09E3" w:rsidRPr="006C09E3" w:rsidRDefault="006C09E3" w:rsidP="006C09E3">
      <w:pPr>
        <w:numPr>
          <w:ilvl w:val="0"/>
          <w:numId w:val="2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compatibilidade com o sistema jurídico vigente.</w:t>
      </w:r>
    </w:p>
    <w:p w14:paraId="43E90133" w14:textId="77777777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Não foram identificados vícios de redação ou inconsistências que impeçam sua tramitação legislativa.</w:t>
      </w:r>
    </w:p>
    <w:p w14:paraId="63204873" w14:textId="77777777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III – VOTO DO RELATOR</w:t>
      </w:r>
    </w:p>
    <w:p w14:paraId="688849C1" w14:textId="77777777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Diante da análise realizada, constata-se que o Projeto de Lei nº 01/2026:</w:t>
      </w:r>
    </w:p>
    <w:p w14:paraId="4F82531E" w14:textId="77777777" w:rsidR="006C09E3" w:rsidRPr="006C09E3" w:rsidRDefault="006C09E3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 xml:space="preserve">encontra-se em conformidade com o </w:t>
      </w:r>
      <w:r w:rsidRPr="006C09E3">
        <w:rPr>
          <w:rFonts w:ascii="Arial" w:hAnsi="Arial" w:cs="Arial"/>
          <w:b/>
          <w:bCs/>
          <w:sz w:val="24"/>
          <w:szCs w:val="24"/>
        </w:rPr>
        <w:t>art. 30 da Constituição Federal</w:t>
      </w:r>
      <w:r w:rsidRPr="006C09E3">
        <w:rPr>
          <w:rFonts w:ascii="Arial" w:hAnsi="Arial" w:cs="Arial"/>
          <w:sz w:val="24"/>
          <w:szCs w:val="24"/>
        </w:rPr>
        <w:t>, que trata da competência legislativa municipal;</w:t>
      </w:r>
    </w:p>
    <w:p w14:paraId="55BB9637" w14:textId="77777777" w:rsidR="006C09E3" w:rsidRPr="006C09E3" w:rsidRDefault="006C09E3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 xml:space="preserve">respeita os princípios da </w:t>
      </w:r>
      <w:r w:rsidRPr="006C09E3">
        <w:rPr>
          <w:rFonts w:ascii="Arial" w:hAnsi="Arial" w:cs="Arial"/>
          <w:b/>
          <w:bCs/>
          <w:sz w:val="24"/>
          <w:szCs w:val="24"/>
        </w:rPr>
        <w:t>Administração Pública previstos no art. 37 da Constituição Federal</w:t>
      </w:r>
      <w:r w:rsidRPr="006C09E3">
        <w:rPr>
          <w:rFonts w:ascii="Arial" w:hAnsi="Arial" w:cs="Arial"/>
          <w:sz w:val="24"/>
          <w:szCs w:val="24"/>
        </w:rPr>
        <w:t>;</w:t>
      </w:r>
    </w:p>
    <w:p w14:paraId="187EA089" w14:textId="77777777" w:rsidR="006C09E3" w:rsidRPr="006C09E3" w:rsidRDefault="006C09E3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 xml:space="preserve">está em consonância com a </w:t>
      </w:r>
      <w:r w:rsidRPr="006C09E3">
        <w:rPr>
          <w:rFonts w:ascii="Arial" w:hAnsi="Arial" w:cs="Arial"/>
          <w:b/>
          <w:bCs/>
          <w:sz w:val="24"/>
          <w:szCs w:val="24"/>
        </w:rPr>
        <w:t>Lei Orgânica do Município de Acrelândia</w:t>
      </w:r>
      <w:r w:rsidRPr="006C09E3">
        <w:rPr>
          <w:rFonts w:ascii="Arial" w:hAnsi="Arial" w:cs="Arial"/>
          <w:sz w:val="24"/>
          <w:szCs w:val="24"/>
        </w:rPr>
        <w:t>;</w:t>
      </w:r>
    </w:p>
    <w:p w14:paraId="4CE17878" w14:textId="77777777" w:rsidR="006C09E3" w:rsidRPr="006C09E3" w:rsidRDefault="006C09E3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 xml:space="preserve">não apresenta </w:t>
      </w:r>
      <w:r w:rsidRPr="006C09E3">
        <w:rPr>
          <w:rFonts w:ascii="Arial" w:hAnsi="Arial" w:cs="Arial"/>
          <w:b/>
          <w:bCs/>
          <w:sz w:val="24"/>
          <w:szCs w:val="24"/>
        </w:rPr>
        <w:t>vício de iniciativa</w:t>
      </w:r>
      <w:r w:rsidRPr="006C09E3">
        <w:rPr>
          <w:rFonts w:ascii="Arial" w:hAnsi="Arial" w:cs="Arial"/>
          <w:sz w:val="24"/>
          <w:szCs w:val="24"/>
        </w:rPr>
        <w:t>;</w:t>
      </w:r>
    </w:p>
    <w:p w14:paraId="00D75F20" w14:textId="77777777" w:rsidR="006C09E3" w:rsidRPr="006C09E3" w:rsidRDefault="006C09E3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 xml:space="preserve">observa os critérios de </w:t>
      </w:r>
      <w:r w:rsidRPr="006C09E3">
        <w:rPr>
          <w:rFonts w:ascii="Arial" w:hAnsi="Arial" w:cs="Arial"/>
          <w:b/>
          <w:bCs/>
          <w:sz w:val="24"/>
          <w:szCs w:val="24"/>
        </w:rPr>
        <w:t>legalidade, juridicidade e técnica legislativa</w:t>
      </w:r>
      <w:r w:rsidRPr="006C09E3">
        <w:rPr>
          <w:rFonts w:ascii="Arial" w:hAnsi="Arial" w:cs="Arial"/>
          <w:sz w:val="24"/>
          <w:szCs w:val="24"/>
        </w:rPr>
        <w:t>.</w:t>
      </w:r>
    </w:p>
    <w:p w14:paraId="616905B2" w14:textId="77777777" w:rsid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 xml:space="preserve">Assim, </w:t>
      </w:r>
      <w:r w:rsidRPr="006C09E3">
        <w:rPr>
          <w:rFonts w:ascii="Arial" w:hAnsi="Arial" w:cs="Arial"/>
          <w:b/>
          <w:bCs/>
          <w:sz w:val="24"/>
          <w:szCs w:val="24"/>
        </w:rPr>
        <w:t>não se verificam óbices constitucionais, legais ou regimentais à sua tramitação</w:t>
      </w:r>
      <w:r w:rsidRPr="006C09E3">
        <w:rPr>
          <w:rFonts w:ascii="Arial" w:hAnsi="Arial" w:cs="Arial"/>
          <w:sz w:val="24"/>
          <w:szCs w:val="24"/>
        </w:rPr>
        <w:t>.</w:t>
      </w:r>
    </w:p>
    <w:p w14:paraId="447020FB" w14:textId="77777777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IV – CONCLUSÃO</w:t>
      </w:r>
    </w:p>
    <w:p w14:paraId="1CAE24D0" w14:textId="77777777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lastRenderedPageBreak/>
        <w:t xml:space="preserve">Ante o exposto, esta </w:t>
      </w:r>
      <w:r w:rsidRPr="006C09E3">
        <w:rPr>
          <w:rFonts w:ascii="Arial" w:hAnsi="Arial" w:cs="Arial"/>
          <w:b/>
          <w:bCs/>
          <w:sz w:val="24"/>
          <w:szCs w:val="24"/>
        </w:rPr>
        <w:t>Comissão de Legislação, Justiça e Redação Final</w:t>
      </w:r>
      <w:r w:rsidRPr="006C09E3">
        <w:rPr>
          <w:rFonts w:ascii="Arial" w:hAnsi="Arial" w:cs="Arial"/>
          <w:sz w:val="24"/>
          <w:szCs w:val="24"/>
        </w:rPr>
        <w:t xml:space="preserve"> manifesta-se </w:t>
      </w:r>
      <w:r w:rsidRPr="006C09E3">
        <w:rPr>
          <w:rFonts w:ascii="Arial" w:hAnsi="Arial" w:cs="Arial"/>
          <w:b/>
          <w:bCs/>
          <w:sz w:val="24"/>
          <w:szCs w:val="24"/>
        </w:rPr>
        <w:t>pela constitucionalidade, legalidade, juridicidade e adequada técnica legislativa do Projeto de Lei nº 01/2026</w:t>
      </w:r>
      <w:r w:rsidRPr="006C09E3">
        <w:rPr>
          <w:rFonts w:ascii="Arial" w:hAnsi="Arial" w:cs="Arial"/>
          <w:sz w:val="24"/>
          <w:szCs w:val="24"/>
        </w:rPr>
        <w:t>.</w:t>
      </w:r>
    </w:p>
    <w:p w14:paraId="5FC6FB0E" w14:textId="77777777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No mérito, entende-se que a iniciativa contribui para o fortalecimento de políticas públicas voltadas à valorização dos servidores públicos municipais e ao aprimoramento da gestão administrativa.</w:t>
      </w:r>
    </w:p>
    <w:p w14:paraId="6F9A2A77" w14:textId="609ABC63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 xml:space="preserve">Dessa forma, </w:t>
      </w:r>
      <w:r>
        <w:rPr>
          <w:rFonts w:ascii="Arial" w:hAnsi="Arial" w:cs="Arial"/>
          <w:b/>
          <w:bCs/>
          <w:sz w:val="24"/>
          <w:szCs w:val="24"/>
        </w:rPr>
        <w:t xml:space="preserve">esta Comissão </w:t>
      </w:r>
      <w:r w:rsidRPr="006C09E3">
        <w:rPr>
          <w:rFonts w:ascii="Arial" w:hAnsi="Arial" w:cs="Arial"/>
          <w:b/>
          <w:bCs/>
          <w:sz w:val="24"/>
          <w:szCs w:val="24"/>
        </w:rPr>
        <w:t>vot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Pr="006C09E3">
        <w:rPr>
          <w:rFonts w:ascii="Arial" w:hAnsi="Arial" w:cs="Arial"/>
          <w:b/>
          <w:bCs/>
          <w:sz w:val="24"/>
          <w:szCs w:val="24"/>
        </w:rPr>
        <w:t xml:space="preserve"> pela APROVAÇÃO do Projeto de Lei nº 01/2026.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55195E66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447A9C">
        <w:rPr>
          <w:rFonts w:ascii="Arial" w:hAnsi="Arial" w:cs="Arial"/>
          <w:sz w:val="24"/>
          <w:szCs w:val="24"/>
        </w:rPr>
        <w:t>1</w:t>
      </w:r>
      <w:r w:rsidR="006C09E3">
        <w:rPr>
          <w:rFonts w:ascii="Arial" w:hAnsi="Arial" w:cs="Arial"/>
          <w:sz w:val="24"/>
          <w:szCs w:val="24"/>
        </w:rPr>
        <w:t>2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C09E3">
        <w:rPr>
          <w:rFonts w:ascii="Arial" w:hAnsi="Arial" w:cs="Arial"/>
          <w:sz w:val="24"/>
          <w:szCs w:val="24"/>
        </w:rPr>
        <w:t>março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6C09E3">
        <w:rPr>
          <w:rFonts w:ascii="Arial" w:hAnsi="Arial" w:cs="Arial"/>
          <w:sz w:val="24"/>
          <w:szCs w:val="24"/>
        </w:rPr>
        <w:t>6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19D3EF8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F698371" w:rsidR="006F3680" w:rsidRPr="00912D6A" w:rsidRDefault="00447A9C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C30CA0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C30CA0">
        <w:rPr>
          <w:rFonts w:ascii="Arial" w:hAnsi="Arial" w:cs="Arial"/>
          <w:b/>
        </w:rPr>
        <w:t xml:space="preserve">Rosangela Silva dos Santos/UB </w:t>
      </w:r>
    </w:p>
    <w:p w14:paraId="00A5CCB2" w14:textId="171EDCF4" w:rsidR="00A06587" w:rsidRPr="00447A9C" w:rsidRDefault="0060649F" w:rsidP="008E50DF">
      <w:pPr>
        <w:ind w:right="-426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Relator</w:t>
      </w:r>
      <w:r w:rsidR="00C30CA0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160F3C7B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C30CA0">
        <w:rPr>
          <w:rFonts w:ascii="Arial" w:hAnsi="Arial" w:cs="Arial"/>
          <w:b/>
        </w:rPr>
        <w:t>Renato Almeida Mendonça/PL</w:t>
      </w:r>
    </w:p>
    <w:p w14:paraId="2D31C2C4" w14:textId="213C1A91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</w:p>
    <w:sectPr w:rsidR="000E530E" w:rsidRPr="00447A9C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66CC2" w14:textId="77777777" w:rsidR="00CE3F81" w:rsidRDefault="00CE3F81" w:rsidP="008B1D5A">
      <w:r>
        <w:separator/>
      </w:r>
    </w:p>
  </w:endnote>
  <w:endnote w:type="continuationSeparator" w:id="0">
    <w:p w14:paraId="247887A2" w14:textId="77777777" w:rsidR="00CE3F81" w:rsidRDefault="00CE3F8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F7207" w14:textId="77777777" w:rsidR="00CE3F81" w:rsidRDefault="00CE3F81" w:rsidP="008B1D5A">
      <w:r>
        <w:separator/>
      </w:r>
    </w:p>
  </w:footnote>
  <w:footnote w:type="continuationSeparator" w:id="0">
    <w:p w14:paraId="13E0959F" w14:textId="77777777" w:rsidR="00CE3F81" w:rsidRDefault="00CE3F8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B7E48"/>
    <w:multiLevelType w:val="multilevel"/>
    <w:tmpl w:val="A5E00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EB76B1"/>
    <w:multiLevelType w:val="multilevel"/>
    <w:tmpl w:val="832C9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545402"/>
    <w:multiLevelType w:val="multilevel"/>
    <w:tmpl w:val="1082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8307778">
    <w:abstractNumId w:val="0"/>
  </w:num>
  <w:num w:numId="2" w16cid:durableId="2082214656">
    <w:abstractNumId w:val="2"/>
  </w:num>
  <w:num w:numId="3" w16cid:durableId="478688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66DA5"/>
    <w:rsid w:val="00070408"/>
    <w:rsid w:val="00070CB1"/>
    <w:rsid w:val="00072A84"/>
    <w:rsid w:val="000B3961"/>
    <w:rsid w:val="000C64B6"/>
    <w:rsid w:val="000D34FA"/>
    <w:rsid w:val="000D671D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D7F53"/>
    <w:rsid w:val="002E2636"/>
    <w:rsid w:val="0033172C"/>
    <w:rsid w:val="00341C87"/>
    <w:rsid w:val="003714DA"/>
    <w:rsid w:val="00394455"/>
    <w:rsid w:val="003A281E"/>
    <w:rsid w:val="003B2031"/>
    <w:rsid w:val="003E22F5"/>
    <w:rsid w:val="00447A9C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5F7FBE"/>
    <w:rsid w:val="0060649F"/>
    <w:rsid w:val="00607825"/>
    <w:rsid w:val="00620C24"/>
    <w:rsid w:val="00631604"/>
    <w:rsid w:val="00637067"/>
    <w:rsid w:val="00683BB2"/>
    <w:rsid w:val="006C09E3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64DD0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30CA0"/>
    <w:rsid w:val="00C41F45"/>
    <w:rsid w:val="00C42B31"/>
    <w:rsid w:val="00C93066"/>
    <w:rsid w:val="00CB5840"/>
    <w:rsid w:val="00CC02F9"/>
    <w:rsid w:val="00CE3F81"/>
    <w:rsid w:val="00D35F7F"/>
    <w:rsid w:val="00D46C09"/>
    <w:rsid w:val="00D47774"/>
    <w:rsid w:val="00D50EAD"/>
    <w:rsid w:val="00D56956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1079</Words>
  <Characters>5830</Characters>
  <Application>Microsoft Office Word</Application>
  <DocSecurity>0</DocSecurity>
  <Lines>48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2026-03-12T15:07:00Z</cp:lastPrinted>
  <dcterms:created xsi:type="dcterms:W3CDTF">2026-03-12T15:08:00Z</dcterms:created>
  <dcterms:modified xsi:type="dcterms:W3CDTF">2026-03-12T15:08:00Z</dcterms:modified>
</cp:coreProperties>
</file>