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Rincão dos Melões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PATROLAMENTO, ALARGAMENTO E ENCASCALHAMENTO NO RINCÃO DOS MELÕES, 4º DISTRITO.</w:t>
      </w:r>
      <w:r>
        <w:rPr>
          <w:rFonts w:ascii="Lucida Sans Unicode" w:hAnsi="Lucida Sans Unicode" w:cs="Lucida Sans Unicode"/>
          <w:b/>
          <w:bCs/>
        </w:rPr>
      </w:r>
      <w:r>
        <w:rPr>
          <w:rFonts w:ascii="Lucida Sans Unicode" w:hAnsi="Lucida Sans Unicode" w:cs="Lucida Sans Unicode"/>
          <w:b/>
          <w:bCs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A pedido dos moradores da região.</w:t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lef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22</w:t>
      </w:r>
      <w:r>
        <w:rPr>
          <w:rFonts w:ascii="Lucida Sans Unicode" w:hAnsi="Lucida Sans Unicode" w:cs="Lucida Sans Unicode"/>
        </w:rPr>
        <w:t xml:space="preserve"> de agosto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30</cp:revision>
  <dcterms:created xsi:type="dcterms:W3CDTF">2022-03-31T13:55:00Z</dcterms:created>
  <dcterms:modified xsi:type="dcterms:W3CDTF">2023-08-22T17:11:44Z</dcterms:modified>
</cp:coreProperties>
</file>