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50D95" w14:textId="7DEDB774" w:rsidR="00A03AE3" w:rsidRDefault="00A03AE3">
      <w:r w:rsidRPr="00A03AE3">
        <w:t>PAUTA DA 3ª SESSÃO ORDINÁRIA DA CÂMARA MUNICIPAL DE EQUADOR, REALIZADA NO DIA 03 DE MARÇO DE 2022. COM OS SEGUINTES EXPEDIENTES: PROJETOS DE RESOLUÇÃO DO LEGISLATIVO, QUE ALTERA OS ARTIGOA 6º E 7º QUE PASSAM A SER DEFINIDOS CONFORME NOVA REDAÇÃO.</w:t>
      </w:r>
    </w:p>
    <w:sectPr w:rsidR="00A03A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AE3"/>
    <w:rsid w:val="006E12C6"/>
    <w:rsid w:val="00A0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0A3FD"/>
  <w15:chartTrackingRefBased/>
  <w15:docId w15:val="{295E39E3-98F7-4C09-AA68-B2C8BC1E3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209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2025-08-06T18:29:00Z</dcterms:created>
  <dcterms:modified xsi:type="dcterms:W3CDTF">2025-08-06T18:29:00Z</dcterms:modified>
</cp:coreProperties>
</file>