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B1" w:rsidRPr="00C61E86" w:rsidRDefault="009774B1" w:rsidP="00AB1EE8">
      <w:pPr>
        <w:pStyle w:val="Jurisprudncias"/>
        <w:spacing w:line="276" w:lineRule="auto"/>
        <w:rPr>
          <w:rFonts w:ascii="Times New Roman" w:hAnsi="Times New Roman" w:cs="Times New Roman"/>
        </w:rPr>
      </w:pPr>
    </w:p>
    <w:p w:rsidR="008827A5" w:rsidRPr="00F74F9A" w:rsidRDefault="008827A5" w:rsidP="00367955">
      <w:pPr>
        <w:spacing w:line="240" w:lineRule="auto"/>
        <w:jc w:val="center"/>
        <w:rPr>
          <w:rFonts w:cs="Arial"/>
          <w:b/>
          <w:szCs w:val="24"/>
        </w:rPr>
      </w:pPr>
      <w:r w:rsidRPr="00F74F9A">
        <w:rPr>
          <w:rFonts w:cs="Arial"/>
          <w:b/>
          <w:szCs w:val="24"/>
        </w:rPr>
        <w:t>REDA</w:t>
      </w:r>
      <w:r w:rsidR="00AB1EE8" w:rsidRPr="00F74F9A">
        <w:rPr>
          <w:rFonts w:cs="Arial"/>
          <w:b/>
          <w:szCs w:val="24"/>
        </w:rPr>
        <w:t xml:space="preserve">ÇÃO FINAL AO PROJETO DE LEI Nº </w:t>
      </w:r>
      <w:r w:rsidR="00E345BC">
        <w:rPr>
          <w:rFonts w:cs="Arial"/>
          <w:b/>
          <w:szCs w:val="24"/>
        </w:rPr>
        <w:t>31</w:t>
      </w:r>
      <w:r w:rsidRPr="00F74F9A">
        <w:rPr>
          <w:rFonts w:cs="Arial"/>
          <w:b/>
          <w:szCs w:val="24"/>
        </w:rPr>
        <w:t>/2023</w:t>
      </w:r>
    </w:p>
    <w:p w:rsidR="008827A5" w:rsidRPr="00F74F9A" w:rsidRDefault="008827A5" w:rsidP="00367955">
      <w:pPr>
        <w:pStyle w:val="Ttulo2"/>
        <w:numPr>
          <w:ilvl w:val="0"/>
          <w:numId w:val="0"/>
        </w:numPr>
        <w:spacing w:line="240" w:lineRule="auto"/>
        <w:ind w:left="3969"/>
        <w:rPr>
          <w:rFonts w:cs="Arial"/>
          <w:szCs w:val="24"/>
        </w:rPr>
      </w:pPr>
      <w:r w:rsidRPr="00F74F9A">
        <w:rPr>
          <w:rFonts w:cs="Arial"/>
          <w:szCs w:val="24"/>
        </w:rPr>
        <w:t xml:space="preserve">            </w:t>
      </w:r>
    </w:p>
    <w:p w:rsidR="00951E43" w:rsidRPr="00F74F9A" w:rsidRDefault="00951E43" w:rsidP="00367955">
      <w:pPr>
        <w:spacing w:line="240" w:lineRule="auto"/>
        <w:rPr>
          <w:rFonts w:cs="Arial"/>
          <w:b/>
        </w:rPr>
      </w:pPr>
    </w:p>
    <w:p w:rsidR="00951E43" w:rsidRDefault="00F74F9A" w:rsidP="00F74F9A">
      <w:pPr>
        <w:spacing w:line="240" w:lineRule="auto"/>
        <w:ind w:left="2268" w:firstLine="0"/>
        <w:rPr>
          <w:rFonts w:cs="Arial"/>
          <w:b/>
          <w:szCs w:val="24"/>
        </w:rPr>
      </w:pPr>
      <w:r w:rsidRPr="00F74F9A">
        <w:rPr>
          <w:rFonts w:cs="Arial"/>
          <w:b/>
          <w:szCs w:val="24"/>
        </w:rPr>
        <w:t>Altera dispositivo da Lei n. 2.773, de 22 de novembro de 2022 e dá outras providências</w:t>
      </w:r>
      <w:r>
        <w:rPr>
          <w:rFonts w:cs="Arial"/>
          <w:b/>
          <w:szCs w:val="24"/>
        </w:rPr>
        <w:t>.</w:t>
      </w:r>
    </w:p>
    <w:p w:rsidR="00F74F9A" w:rsidRPr="00F74F9A" w:rsidRDefault="00F74F9A" w:rsidP="00F74F9A">
      <w:pPr>
        <w:spacing w:line="240" w:lineRule="auto"/>
        <w:ind w:left="2268" w:firstLine="0"/>
        <w:rPr>
          <w:rFonts w:cs="Arial"/>
          <w:b/>
          <w:szCs w:val="24"/>
        </w:rPr>
      </w:pPr>
    </w:p>
    <w:p w:rsidR="008827A5" w:rsidRPr="00F74F9A" w:rsidRDefault="008827A5" w:rsidP="00367955">
      <w:pPr>
        <w:spacing w:line="240" w:lineRule="auto"/>
        <w:rPr>
          <w:rFonts w:cs="Arial"/>
          <w:b/>
          <w:szCs w:val="24"/>
        </w:rPr>
      </w:pPr>
    </w:p>
    <w:p w:rsidR="008827A5" w:rsidRPr="00F74F9A" w:rsidRDefault="008827A5" w:rsidP="00367955">
      <w:pPr>
        <w:spacing w:line="240" w:lineRule="auto"/>
        <w:rPr>
          <w:rFonts w:cs="Arial"/>
          <w:szCs w:val="24"/>
        </w:rPr>
      </w:pPr>
      <w:r w:rsidRPr="00F74F9A">
        <w:rPr>
          <w:rFonts w:cs="Arial"/>
          <w:szCs w:val="24"/>
        </w:rPr>
        <w:tab/>
      </w:r>
      <w:r w:rsidRPr="00F74F9A">
        <w:rPr>
          <w:rFonts w:cs="Arial"/>
          <w:szCs w:val="24"/>
        </w:rPr>
        <w:tab/>
        <w:t>A</w:t>
      </w:r>
      <w:r w:rsidRPr="00F74F9A">
        <w:rPr>
          <w:rFonts w:cs="Arial"/>
          <w:b/>
          <w:szCs w:val="24"/>
        </w:rPr>
        <w:t xml:space="preserve"> PRESIDENTE </w:t>
      </w:r>
      <w:r w:rsidRPr="00F74F9A">
        <w:rPr>
          <w:rFonts w:cs="Arial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AC332F" w:rsidRPr="00F74F9A" w:rsidRDefault="00AC332F" w:rsidP="00367955">
      <w:pPr>
        <w:pStyle w:val="Jurisprudncias"/>
        <w:rPr>
          <w:rFonts w:cs="Arial"/>
          <w:szCs w:val="24"/>
        </w:rPr>
      </w:pPr>
    </w:p>
    <w:p w:rsidR="00F74F9A" w:rsidRPr="00F74F9A" w:rsidRDefault="00F74F9A" w:rsidP="00F74F9A">
      <w:pPr>
        <w:spacing w:line="240" w:lineRule="auto"/>
        <w:rPr>
          <w:rFonts w:cs="Arial"/>
          <w:szCs w:val="24"/>
        </w:rPr>
      </w:pPr>
      <w:r w:rsidRPr="00F74F9A">
        <w:rPr>
          <w:rFonts w:cs="Arial"/>
          <w:szCs w:val="24"/>
        </w:rPr>
        <w:t>Art. 1º. O artigo 2º da Lei n. 2.773, de 22 de novembro de 2022 passa a vigorar com a seguinte redação:</w:t>
      </w:r>
    </w:p>
    <w:p w:rsidR="00F74F9A" w:rsidRPr="00F74F9A" w:rsidRDefault="00F74F9A" w:rsidP="00F74F9A">
      <w:pPr>
        <w:spacing w:line="240" w:lineRule="auto"/>
        <w:rPr>
          <w:rFonts w:cs="Arial"/>
          <w:szCs w:val="24"/>
        </w:rPr>
      </w:pPr>
    </w:p>
    <w:p w:rsidR="00F74F9A" w:rsidRPr="00F74F9A" w:rsidRDefault="00F74F9A" w:rsidP="00F74F9A">
      <w:pPr>
        <w:shd w:val="clear" w:color="auto" w:fill="FFFFFF"/>
        <w:spacing w:line="240" w:lineRule="auto"/>
        <w:rPr>
          <w:rFonts w:eastAsia="Times New Roman" w:cs="Arial"/>
          <w:i/>
          <w:iCs/>
          <w:szCs w:val="24"/>
          <w:lang w:eastAsia="pt-BR"/>
        </w:rPr>
      </w:pPr>
      <w:bookmarkStart w:id="0" w:name="51546"/>
      <w:r w:rsidRPr="00F74F9A">
        <w:rPr>
          <w:rFonts w:eastAsia="Times New Roman" w:cs="Arial"/>
          <w:i/>
          <w:iCs/>
          <w:szCs w:val="24"/>
          <w:lang w:eastAsia="pt-BR"/>
        </w:rPr>
        <w:t>Art. 2º.</w:t>
      </w:r>
      <w:bookmarkEnd w:id="0"/>
      <w:r w:rsidRPr="00F74F9A">
        <w:rPr>
          <w:rFonts w:eastAsia="Times New Roman" w:cs="Arial"/>
          <w:i/>
          <w:iCs/>
          <w:szCs w:val="24"/>
          <w:lang w:eastAsia="pt-BR"/>
        </w:rPr>
        <w:t>  O abono assiduidade será concedido ao servidor público efetivo e ao empregado público que, no período aquisitivo de seis meses tiver comprovada 100% (cem por cento) de frequência ao trabalho.</w:t>
      </w:r>
    </w:p>
    <w:p w:rsidR="00F74F9A" w:rsidRPr="00F74F9A" w:rsidRDefault="00F74F9A" w:rsidP="00F74F9A">
      <w:pPr>
        <w:shd w:val="clear" w:color="auto" w:fill="FFFFFF"/>
        <w:spacing w:line="240" w:lineRule="auto"/>
        <w:rPr>
          <w:rFonts w:eastAsia="Times New Roman" w:cs="Arial"/>
          <w:i/>
          <w:iCs/>
          <w:szCs w:val="24"/>
          <w:lang w:eastAsia="pt-BR"/>
        </w:rPr>
      </w:pPr>
      <w:bookmarkStart w:id="1" w:name="51547"/>
      <w:r w:rsidRPr="00F74F9A">
        <w:rPr>
          <w:rFonts w:eastAsia="Times New Roman" w:cs="Arial"/>
          <w:i/>
          <w:iCs/>
          <w:szCs w:val="24"/>
          <w:lang w:eastAsia="pt-BR"/>
        </w:rPr>
        <w:t>§ 1º</w:t>
      </w:r>
      <w:bookmarkEnd w:id="1"/>
      <w:r w:rsidRPr="00F74F9A">
        <w:rPr>
          <w:rFonts w:eastAsia="Times New Roman" w:cs="Arial"/>
          <w:i/>
          <w:iCs/>
          <w:szCs w:val="24"/>
          <w:lang w:eastAsia="pt-BR"/>
        </w:rPr>
        <w:t>  O abono assiduidade é fixado em R$ 600,00 (seiscentos reais) para cada semestre ininterrupto de serviço prestado com assiduidade integral.</w:t>
      </w:r>
    </w:p>
    <w:p w:rsidR="00F74F9A" w:rsidRPr="00F74F9A" w:rsidRDefault="00F74F9A" w:rsidP="00F74F9A">
      <w:pPr>
        <w:shd w:val="clear" w:color="auto" w:fill="FFFFFF"/>
        <w:spacing w:line="240" w:lineRule="auto"/>
        <w:rPr>
          <w:rFonts w:eastAsia="Times New Roman" w:cs="Arial"/>
          <w:i/>
          <w:iCs/>
          <w:szCs w:val="24"/>
          <w:lang w:eastAsia="pt-BR"/>
        </w:rPr>
      </w:pPr>
      <w:bookmarkStart w:id="2" w:name="51548"/>
      <w:r w:rsidRPr="00F74F9A">
        <w:rPr>
          <w:rFonts w:eastAsia="Times New Roman" w:cs="Arial"/>
          <w:i/>
          <w:iCs/>
          <w:szCs w:val="24"/>
          <w:lang w:eastAsia="pt-BR"/>
        </w:rPr>
        <w:t>§ 2º</w:t>
      </w:r>
      <w:bookmarkEnd w:id="2"/>
      <w:r w:rsidRPr="00F74F9A">
        <w:rPr>
          <w:rFonts w:eastAsia="Times New Roman" w:cs="Arial"/>
          <w:i/>
          <w:iCs/>
          <w:szCs w:val="24"/>
          <w:lang w:eastAsia="pt-BR"/>
        </w:rPr>
        <w:t>  O abono assiduidade será concedido de forma proporcional ao tempo de serviço prestado, na proporção de R$ 100,00 (cem reais) para cada mês de exercício.</w:t>
      </w:r>
    </w:p>
    <w:p w:rsidR="00F74F9A" w:rsidRPr="00F74F9A" w:rsidRDefault="00F74F9A" w:rsidP="00F74F9A">
      <w:pPr>
        <w:shd w:val="clear" w:color="auto" w:fill="FFFFFF"/>
        <w:spacing w:line="240" w:lineRule="auto"/>
        <w:rPr>
          <w:rFonts w:eastAsia="Times New Roman" w:cs="Arial"/>
          <w:i/>
          <w:iCs/>
          <w:szCs w:val="24"/>
          <w:lang w:eastAsia="pt-BR"/>
        </w:rPr>
      </w:pPr>
      <w:bookmarkStart w:id="3" w:name="51549"/>
      <w:r w:rsidRPr="00F74F9A">
        <w:rPr>
          <w:rFonts w:eastAsia="Times New Roman" w:cs="Arial"/>
          <w:i/>
          <w:iCs/>
          <w:szCs w:val="24"/>
          <w:lang w:eastAsia="pt-BR"/>
        </w:rPr>
        <w:t>§ 3º</w:t>
      </w:r>
      <w:bookmarkEnd w:id="3"/>
      <w:r w:rsidRPr="00F74F9A">
        <w:rPr>
          <w:rFonts w:eastAsia="Times New Roman" w:cs="Arial"/>
          <w:i/>
          <w:iCs/>
          <w:szCs w:val="24"/>
          <w:lang w:eastAsia="pt-BR"/>
        </w:rPr>
        <w:t>  No primeiro período mínimo de um mês a que se refere o § 2º deste artigo será excluída qualquer contagem de tempo de serviço fictício, considerando-se apenas o mês/competência trabalhado integralmente.</w:t>
      </w:r>
    </w:p>
    <w:p w:rsidR="00F74F9A" w:rsidRPr="00F74F9A" w:rsidRDefault="00F74F9A" w:rsidP="00F74F9A">
      <w:pPr>
        <w:shd w:val="clear" w:color="auto" w:fill="FFFFFF"/>
        <w:spacing w:line="240" w:lineRule="auto"/>
        <w:rPr>
          <w:rFonts w:eastAsia="Times New Roman" w:cs="Arial"/>
          <w:i/>
          <w:iCs/>
          <w:szCs w:val="24"/>
          <w:lang w:eastAsia="pt-BR"/>
        </w:rPr>
      </w:pPr>
      <w:r w:rsidRPr="00F74F9A">
        <w:rPr>
          <w:rFonts w:eastAsia="Times New Roman" w:cs="Arial"/>
          <w:i/>
          <w:iCs/>
          <w:szCs w:val="24"/>
          <w:lang w:eastAsia="pt-BR"/>
        </w:rPr>
        <w:t>§ 4º Além das regras previstas nos §§ 1º e 3º deste artigo, o valor do abono assiduidade será devido de acordo com a carga horária exercida, sendo R$ 600,00 (seiscentos reais) para carga horária de 40 (quarenta) horas semanais, calculando-se proporcionalmente em casos de carga horária inferior.</w:t>
      </w:r>
    </w:p>
    <w:p w:rsidR="00963CBA" w:rsidRPr="00F74F9A" w:rsidRDefault="00963CBA" w:rsidP="00367955">
      <w:pPr>
        <w:pStyle w:val="Jurisprudncias"/>
        <w:rPr>
          <w:rFonts w:cs="Arial"/>
          <w:szCs w:val="24"/>
        </w:rPr>
      </w:pPr>
    </w:p>
    <w:p w:rsidR="00367955" w:rsidRPr="00F74F9A" w:rsidRDefault="00367955" w:rsidP="00367955">
      <w:pPr>
        <w:pStyle w:val="Jurisprudncias"/>
        <w:rPr>
          <w:rFonts w:cs="Arial"/>
          <w:szCs w:val="24"/>
        </w:rPr>
      </w:pPr>
    </w:p>
    <w:p w:rsidR="008827A5" w:rsidRPr="00F74F9A" w:rsidRDefault="008827A5" w:rsidP="00367955">
      <w:pPr>
        <w:spacing w:line="240" w:lineRule="auto"/>
        <w:ind w:left="53" w:right="-1"/>
        <w:rPr>
          <w:rFonts w:cs="Arial"/>
          <w:szCs w:val="24"/>
        </w:rPr>
      </w:pPr>
      <w:r w:rsidRPr="00F74F9A">
        <w:rPr>
          <w:rFonts w:cs="Arial"/>
          <w:szCs w:val="24"/>
        </w:rPr>
        <w:t xml:space="preserve">Da Secretaria da Câmara Municipal de Vereadores de Guarujá do Sul, Estado de Santa Catarina, </w:t>
      </w:r>
      <w:r w:rsidR="00963CBA" w:rsidRPr="00F74F9A">
        <w:rPr>
          <w:rFonts w:cs="Arial"/>
          <w:szCs w:val="24"/>
        </w:rPr>
        <w:t>2</w:t>
      </w:r>
      <w:r w:rsidR="00367955" w:rsidRPr="00F74F9A">
        <w:rPr>
          <w:rFonts w:cs="Arial"/>
          <w:szCs w:val="24"/>
        </w:rPr>
        <w:t>3</w:t>
      </w:r>
      <w:r w:rsidR="00AB1EE8" w:rsidRPr="00F74F9A">
        <w:rPr>
          <w:rFonts w:cs="Arial"/>
          <w:szCs w:val="24"/>
        </w:rPr>
        <w:t xml:space="preserve"> de </w:t>
      </w:r>
      <w:r w:rsidR="00367955" w:rsidRPr="00F74F9A">
        <w:rPr>
          <w:rFonts w:cs="Arial"/>
          <w:szCs w:val="24"/>
        </w:rPr>
        <w:t>junho</w:t>
      </w:r>
      <w:r w:rsidRPr="00F74F9A">
        <w:rPr>
          <w:rFonts w:cs="Arial"/>
          <w:szCs w:val="24"/>
        </w:rPr>
        <w:t xml:space="preserve"> de 2023. Em sua 15ª Legislatura, 3ª Sessão Legislativa, 2º Período, 60ª Instalação Legislativa.</w:t>
      </w:r>
    </w:p>
    <w:p w:rsidR="008827A5" w:rsidRPr="00F74F9A" w:rsidRDefault="008827A5" w:rsidP="00367955">
      <w:pPr>
        <w:spacing w:line="240" w:lineRule="auto"/>
        <w:ind w:left="53" w:right="-1"/>
        <w:rPr>
          <w:rFonts w:cs="Arial"/>
          <w:szCs w:val="24"/>
        </w:rPr>
      </w:pPr>
    </w:p>
    <w:p w:rsidR="008827A5" w:rsidRPr="00F74F9A" w:rsidRDefault="008827A5" w:rsidP="00367955">
      <w:pPr>
        <w:spacing w:line="240" w:lineRule="auto"/>
        <w:rPr>
          <w:rFonts w:cs="Arial"/>
          <w:b/>
          <w:szCs w:val="24"/>
        </w:rPr>
      </w:pPr>
    </w:p>
    <w:p w:rsidR="00963CBA" w:rsidRPr="00F74F9A" w:rsidRDefault="00963CBA" w:rsidP="00367955">
      <w:pPr>
        <w:spacing w:line="240" w:lineRule="auto"/>
        <w:rPr>
          <w:rFonts w:cs="Arial"/>
          <w:b/>
          <w:szCs w:val="24"/>
        </w:rPr>
      </w:pPr>
    </w:p>
    <w:p w:rsidR="00963CBA" w:rsidRPr="00F74F9A" w:rsidRDefault="00963CBA" w:rsidP="00367955">
      <w:pPr>
        <w:spacing w:line="240" w:lineRule="auto"/>
        <w:rPr>
          <w:rFonts w:cs="Arial"/>
          <w:b/>
          <w:szCs w:val="24"/>
        </w:rPr>
      </w:pPr>
    </w:p>
    <w:p w:rsidR="008827A5" w:rsidRPr="00F74F9A" w:rsidRDefault="008827A5" w:rsidP="00367955">
      <w:pPr>
        <w:spacing w:line="240" w:lineRule="auto"/>
        <w:rPr>
          <w:rFonts w:cs="Arial"/>
          <w:b/>
          <w:szCs w:val="24"/>
        </w:rPr>
      </w:pPr>
    </w:p>
    <w:p w:rsidR="00AB1EE8" w:rsidRPr="00F74F9A" w:rsidRDefault="00AB1EE8" w:rsidP="00367955">
      <w:pPr>
        <w:shd w:val="clear" w:color="auto" w:fill="FFFFFF"/>
        <w:spacing w:line="240" w:lineRule="auto"/>
        <w:jc w:val="center"/>
        <w:rPr>
          <w:rFonts w:cs="Arial"/>
          <w:b/>
          <w:bCs/>
          <w:szCs w:val="24"/>
        </w:rPr>
      </w:pPr>
      <w:r w:rsidRPr="00F74F9A">
        <w:rPr>
          <w:rFonts w:cs="Arial"/>
          <w:b/>
          <w:bCs/>
          <w:szCs w:val="24"/>
        </w:rPr>
        <w:t>DALVÂ</w:t>
      </w:r>
      <w:r w:rsidR="008827A5" w:rsidRPr="00F74F9A">
        <w:rPr>
          <w:rFonts w:cs="Arial"/>
          <w:b/>
          <w:bCs/>
          <w:szCs w:val="24"/>
        </w:rPr>
        <w:t>NI ROBERTA LERMEN</w:t>
      </w:r>
      <w:r w:rsidRPr="00F74F9A">
        <w:rPr>
          <w:rFonts w:cs="Arial"/>
          <w:b/>
          <w:bCs/>
          <w:szCs w:val="24"/>
        </w:rPr>
        <w:t xml:space="preserve">             RODRIGO ANDRÉ LUNKES</w:t>
      </w:r>
    </w:p>
    <w:p w:rsidR="00AB1EE8" w:rsidRPr="00F74F9A" w:rsidRDefault="00951E43" w:rsidP="00367955">
      <w:pPr>
        <w:shd w:val="clear" w:color="auto" w:fill="FFFFFF"/>
        <w:spacing w:line="240" w:lineRule="auto"/>
        <w:rPr>
          <w:rFonts w:cs="Arial"/>
          <w:szCs w:val="24"/>
        </w:rPr>
      </w:pPr>
      <w:r w:rsidRPr="00F74F9A">
        <w:rPr>
          <w:rFonts w:cs="Arial"/>
          <w:bCs/>
          <w:szCs w:val="24"/>
        </w:rPr>
        <w:t xml:space="preserve">             </w:t>
      </w:r>
      <w:r w:rsidR="00AB1EE8" w:rsidRPr="00F74F9A">
        <w:rPr>
          <w:rFonts w:cs="Arial"/>
          <w:bCs/>
          <w:szCs w:val="24"/>
        </w:rPr>
        <w:t xml:space="preserve">Presidente                         </w:t>
      </w:r>
      <w:r w:rsidRPr="00F74F9A">
        <w:rPr>
          <w:rFonts w:cs="Arial"/>
          <w:bCs/>
          <w:szCs w:val="24"/>
        </w:rPr>
        <w:t xml:space="preserve">                     </w:t>
      </w:r>
      <w:r w:rsidR="00AB1EE8" w:rsidRPr="00F74F9A">
        <w:rPr>
          <w:rFonts w:cs="Arial"/>
          <w:bCs/>
          <w:szCs w:val="24"/>
        </w:rPr>
        <w:t xml:space="preserve"> 1ª Secretário</w:t>
      </w:r>
    </w:p>
    <w:p w:rsidR="009774B1" w:rsidRPr="00F74F9A" w:rsidRDefault="00C61E86" w:rsidP="00C61E86">
      <w:pPr>
        <w:pStyle w:val="Jurisprudncias"/>
        <w:tabs>
          <w:tab w:val="left" w:pos="5655"/>
        </w:tabs>
        <w:rPr>
          <w:rFonts w:cs="Arial"/>
          <w:b/>
        </w:rPr>
      </w:pPr>
      <w:r w:rsidRPr="00F74F9A">
        <w:rPr>
          <w:rFonts w:cs="Arial"/>
          <w:b/>
        </w:rPr>
        <w:tab/>
      </w:r>
    </w:p>
    <w:p w:rsidR="00F74F9A" w:rsidRPr="00F74F9A" w:rsidRDefault="00F74F9A">
      <w:pPr>
        <w:pStyle w:val="Jurisprudncias"/>
        <w:tabs>
          <w:tab w:val="left" w:pos="5655"/>
        </w:tabs>
        <w:rPr>
          <w:rFonts w:cs="Arial"/>
          <w:b/>
        </w:rPr>
      </w:pPr>
    </w:p>
    <w:sectPr w:rsidR="00F74F9A" w:rsidRPr="00F74F9A" w:rsidSect="008827A5">
      <w:headerReference w:type="default" r:id="rId8"/>
      <w:footerReference w:type="default" r:id="rId9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AE1" w:rsidRDefault="00F33AE1" w:rsidP="00AC332F">
      <w:pPr>
        <w:spacing w:line="240" w:lineRule="auto"/>
      </w:pPr>
      <w:r>
        <w:separator/>
      </w:r>
    </w:p>
  </w:endnote>
  <w:endnote w:type="continuationSeparator" w:id="1">
    <w:p w:rsidR="00F33AE1" w:rsidRDefault="00F33AE1" w:rsidP="00AC33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6A3BD8" w:rsidTr="67C0E891">
      <w:trPr>
        <w:trHeight w:val="300"/>
      </w:trPr>
      <w:tc>
        <w:tcPr>
          <w:tcW w:w="2830" w:type="dxa"/>
        </w:tcPr>
        <w:p w:rsidR="006A3BD8" w:rsidRDefault="006A3BD8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jc w:val="center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ind w:right="-115"/>
            <w:jc w:val="right"/>
          </w:pPr>
        </w:p>
      </w:tc>
    </w:tr>
  </w:tbl>
  <w:p w:rsidR="006A3BD8" w:rsidRDefault="006A3BD8" w:rsidP="67C0E8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AE1" w:rsidRDefault="00F33AE1" w:rsidP="00AC332F">
      <w:pPr>
        <w:spacing w:line="240" w:lineRule="auto"/>
      </w:pPr>
      <w:r>
        <w:separator/>
      </w:r>
    </w:p>
  </w:footnote>
  <w:footnote w:type="continuationSeparator" w:id="1">
    <w:p w:rsidR="00F33AE1" w:rsidRDefault="00F33AE1" w:rsidP="00AC332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6A3BD8" w:rsidTr="67C0E891">
      <w:trPr>
        <w:trHeight w:val="300"/>
      </w:trPr>
      <w:tc>
        <w:tcPr>
          <w:tcW w:w="2830" w:type="dxa"/>
        </w:tcPr>
        <w:p w:rsidR="006A3BD8" w:rsidRDefault="006A3BD8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jc w:val="center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ind w:right="-115"/>
            <w:jc w:val="right"/>
          </w:pPr>
        </w:p>
      </w:tc>
    </w:tr>
  </w:tbl>
  <w:p w:rsidR="006A3BD8" w:rsidRDefault="006A3BD8" w:rsidP="67C0E89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6471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>
    <w:nsid w:val="14E25CB0"/>
    <w:multiLevelType w:val="hybridMultilevel"/>
    <w:tmpl w:val="D58600E4"/>
    <w:lvl w:ilvl="0" w:tplc="A3EE8076">
      <w:start w:val="1"/>
      <w:numFmt w:val="decimal"/>
      <w:pStyle w:val="Camov-ttulo2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uário Convidado">
    <w15:presenceInfo w15:providerId="AD" w15:userId="S::urn:spo:anon#723c4709c12ff2c0d3fadb1b5c9ec10ad620be8e28ae1d80619ff7711e48fbd7::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0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332F"/>
    <w:rsid w:val="00037BC7"/>
    <w:rsid w:val="00046273"/>
    <w:rsid w:val="00057318"/>
    <w:rsid w:val="00070714"/>
    <w:rsid w:val="00095C19"/>
    <w:rsid w:val="000A0134"/>
    <w:rsid w:val="000A05CF"/>
    <w:rsid w:val="000A4A05"/>
    <w:rsid w:val="000B50D2"/>
    <w:rsid w:val="00110F45"/>
    <w:rsid w:val="00124278"/>
    <w:rsid w:val="00125A20"/>
    <w:rsid w:val="001553C7"/>
    <w:rsid w:val="0017185F"/>
    <w:rsid w:val="00186538"/>
    <w:rsid w:val="00193433"/>
    <w:rsid w:val="00194600"/>
    <w:rsid w:val="001957E0"/>
    <w:rsid w:val="001B4307"/>
    <w:rsid w:val="001C41AC"/>
    <w:rsid w:val="001C7395"/>
    <w:rsid w:val="001E0638"/>
    <w:rsid w:val="00202002"/>
    <w:rsid w:val="002200D6"/>
    <w:rsid w:val="00223244"/>
    <w:rsid w:val="0022710E"/>
    <w:rsid w:val="00236C39"/>
    <w:rsid w:val="00255CD9"/>
    <w:rsid w:val="00275A57"/>
    <w:rsid w:val="00277416"/>
    <w:rsid w:val="002B62C5"/>
    <w:rsid w:val="002B7ADD"/>
    <w:rsid w:val="002D0CCC"/>
    <w:rsid w:val="002E0D18"/>
    <w:rsid w:val="002E2A67"/>
    <w:rsid w:val="002F107A"/>
    <w:rsid w:val="0033096F"/>
    <w:rsid w:val="003315A8"/>
    <w:rsid w:val="00333B6D"/>
    <w:rsid w:val="00334852"/>
    <w:rsid w:val="00335971"/>
    <w:rsid w:val="00342EEC"/>
    <w:rsid w:val="00347258"/>
    <w:rsid w:val="00367955"/>
    <w:rsid w:val="00390DBD"/>
    <w:rsid w:val="003D528E"/>
    <w:rsid w:val="003D5975"/>
    <w:rsid w:val="00401E31"/>
    <w:rsid w:val="00415511"/>
    <w:rsid w:val="004817B5"/>
    <w:rsid w:val="004841AE"/>
    <w:rsid w:val="00491EA7"/>
    <w:rsid w:val="004F6F6A"/>
    <w:rsid w:val="0053759B"/>
    <w:rsid w:val="0054211B"/>
    <w:rsid w:val="00564EFD"/>
    <w:rsid w:val="00574DD5"/>
    <w:rsid w:val="005956E8"/>
    <w:rsid w:val="005A22E4"/>
    <w:rsid w:val="005B0C5C"/>
    <w:rsid w:val="00606567"/>
    <w:rsid w:val="00607746"/>
    <w:rsid w:val="00626370"/>
    <w:rsid w:val="00650E27"/>
    <w:rsid w:val="00653FFA"/>
    <w:rsid w:val="00671D68"/>
    <w:rsid w:val="006A3BD8"/>
    <w:rsid w:val="006D4EAF"/>
    <w:rsid w:val="006E4227"/>
    <w:rsid w:val="00721801"/>
    <w:rsid w:val="00733BA9"/>
    <w:rsid w:val="00753C0C"/>
    <w:rsid w:val="0075620A"/>
    <w:rsid w:val="0076340F"/>
    <w:rsid w:val="00790662"/>
    <w:rsid w:val="00795B2E"/>
    <w:rsid w:val="007A1279"/>
    <w:rsid w:val="007A1E78"/>
    <w:rsid w:val="007B2949"/>
    <w:rsid w:val="007E35FD"/>
    <w:rsid w:val="007F1461"/>
    <w:rsid w:val="007F2F4A"/>
    <w:rsid w:val="008076C5"/>
    <w:rsid w:val="00821F41"/>
    <w:rsid w:val="00824C5C"/>
    <w:rsid w:val="0084216D"/>
    <w:rsid w:val="00844F2B"/>
    <w:rsid w:val="00850D30"/>
    <w:rsid w:val="008827A5"/>
    <w:rsid w:val="008921A4"/>
    <w:rsid w:val="00894034"/>
    <w:rsid w:val="008B63B7"/>
    <w:rsid w:val="008C5975"/>
    <w:rsid w:val="008F5D35"/>
    <w:rsid w:val="00915CC6"/>
    <w:rsid w:val="00921486"/>
    <w:rsid w:val="00951E43"/>
    <w:rsid w:val="00963CBA"/>
    <w:rsid w:val="0097298F"/>
    <w:rsid w:val="009741D0"/>
    <w:rsid w:val="009774B1"/>
    <w:rsid w:val="00991330"/>
    <w:rsid w:val="009C3CB9"/>
    <w:rsid w:val="009E6FD6"/>
    <w:rsid w:val="00A20974"/>
    <w:rsid w:val="00A558D7"/>
    <w:rsid w:val="00A71EF6"/>
    <w:rsid w:val="00A867EB"/>
    <w:rsid w:val="00A936CF"/>
    <w:rsid w:val="00AB1EE8"/>
    <w:rsid w:val="00AC332F"/>
    <w:rsid w:val="00AF3E6F"/>
    <w:rsid w:val="00B429C3"/>
    <w:rsid w:val="00B672F5"/>
    <w:rsid w:val="00B75C47"/>
    <w:rsid w:val="00B91630"/>
    <w:rsid w:val="00BA254F"/>
    <w:rsid w:val="00BC7D9D"/>
    <w:rsid w:val="00BE53F1"/>
    <w:rsid w:val="00BF3EAA"/>
    <w:rsid w:val="00C61E86"/>
    <w:rsid w:val="00C92DF1"/>
    <w:rsid w:val="00C95418"/>
    <w:rsid w:val="00CB5482"/>
    <w:rsid w:val="00CD01B1"/>
    <w:rsid w:val="00CF0D8E"/>
    <w:rsid w:val="00D07D6C"/>
    <w:rsid w:val="00D24308"/>
    <w:rsid w:val="00D53AB5"/>
    <w:rsid w:val="00D7175D"/>
    <w:rsid w:val="00D8651E"/>
    <w:rsid w:val="00D8781F"/>
    <w:rsid w:val="00DA3C86"/>
    <w:rsid w:val="00DB6D3E"/>
    <w:rsid w:val="00DC1B03"/>
    <w:rsid w:val="00DC61F4"/>
    <w:rsid w:val="00DE0827"/>
    <w:rsid w:val="00DE2FE1"/>
    <w:rsid w:val="00DF2E3B"/>
    <w:rsid w:val="00E05DE4"/>
    <w:rsid w:val="00E10670"/>
    <w:rsid w:val="00E345BC"/>
    <w:rsid w:val="00E42090"/>
    <w:rsid w:val="00E610BF"/>
    <w:rsid w:val="00EA17BC"/>
    <w:rsid w:val="00EC2B81"/>
    <w:rsid w:val="00EF6D20"/>
    <w:rsid w:val="00F25E42"/>
    <w:rsid w:val="00F33AE1"/>
    <w:rsid w:val="00F37CF2"/>
    <w:rsid w:val="00F722F9"/>
    <w:rsid w:val="00F74F9A"/>
    <w:rsid w:val="00FC61E9"/>
    <w:rsid w:val="071520FA"/>
    <w:rsid w:val="588D0714"/>
    <w:rsid w:val="5D48FD49"/>
    <w:rsid w:val="67C0E891"/>
    <w:rsid w:val="768D7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AMOV - texto"/>
    <w:link w:val="CAMOV-textoChar"/>
    <w:qFormat/>
    <w:rsid w:val="00AC332F"/>
    <w:pPr>
      <w:spacing w:after="0"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332F"/>
    <w:pPr>
      <w:keepNext/>
      <w:keepLines/>
      <w:numPr>
        <w:numId w:val="2"/>
      </w:numPr>
      <w:outlineLvl w:val="0"/>
    </w:pPr>
    <w:rPr>
      <w:rFonts w:eastAsiaTheme="majorEastAsia" w:cstheme="majorBidi"/>
      <w:b/>
      <w:sz w:val="26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332F"/>
    <w:pPr>
      <w:keepNext/>
      <w:keepLines/>
      <w:numPr>
        <w:ilvl w:val="1"/>
        <w:numId w:val="2"/>
      </w:numPr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C332F"/>
    <w:pPr>
      <w:keepNext/>
      <w:keepLines/>
      <w:numPr>
        <w:ilvl w:val="2"/>
        <w:numId w:val="2"/>
      </w:numPr>
      <w:outlineLvl w:val="2"/>
    </w:pPr>
    <w:rPr>
      <w:rFonts w:eastAsiaTheme="majorEastAsia" w:cstheme="majorBidi"/>
      <w:i/>
      <w:color w:val="000000" w:themeColor="text1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332F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332F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332F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332F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332F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332F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har"/>
    <w:uiPriority w:val="11"/>
    <w:qFormat/>
    <w:rsid w:val="007F2F4A"/>
    <w:pPr>
      <w:numPr>
        <w:ilvl w:val="1"/>
      </w:numPr>
      <w:ind w:firstLine="851"/>
      <w:jc w:val="left"/>
      <w:outlineLvl w:val="1"/>
    </w:pPr>
    <w:rPr>
      <w:rFonts w:eastAsiaTheme="minorEastAsia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F2F4A"/>
    <w:rPr>
      <w:rFonts w:ascii="Arial" w:eastAsiaTheme="minorEastAsia" w:hAnsi="Arial"/>
      <w:color w:val="000000" w:themeColor="text1"/>
      <w:spacing w:val="15"/>
    </w:rPr>
  </w:style>
  <w:style w:type="paragraph" w:styleId="Ttulo">
    <w:name w:val="Title"/>
    <w:basedOn w:val="Normal"/>
    <w:next w:val="Normal"/>
    <w:link w:val="TtuloChar"/>
    <w:uiPriority w:val="10"/>
    <w:qFormat/>
    <w:rsid w:val="007F2F4A"/>
    <w:pPr>
      <w:contextualSpacing/>
      <w:outlineLvl w:val="0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2F4A"/>
    <w:rPr>
      <w:rFonts w:ascii="Arial" w:eastAsiaTheme="majorEastAsia" w:hAnsi="Arial" w:cstheme="majorBidi"/>
      <w:b/>
      <w:color w:val="000000" w:themeColor="text1"/>
      <w:spacing w:val="-10"/>
      <w:kern w:val="28"/>
      <w:sz w:val="24"/>
      <w:szCs w:val="56"/>
    </w:rPr>
  </w:style>
  <w:style w:type="character" w:customStyle="1" w:styleId="CAMOV-textoChar">
    <w:name w:val="CAMOV - texto Char"/>
    <w:basedOn w:val="Fontepargpadro"/>
    <w:rsid w:val="009741D0"/>
    <w:rPr>
      <w:rFonts w:ascii="Arial" w:hAnsi="Arial"/>
      <w:color w:val="000000" w:themeColor="text1"/>
    </w:rPr>
  </w:style>
  <w:style w:type="paragraph" w:customStyle="1" w:styleId="CAMOV-ttulo1">
    <w:name w:val="CAMOV - título 1"/>
    <w:basedOn w:val="Normal"/>
    <w:next w:val="Normal"/>
    <w:link w:val="CAMOV-ttulo1Char"/>
    <w:autoRedefine/>
    <w:qFormat/>
    <w:rsid w:val="009741D0"/>
    <w:pPr>
      <w:outlineLvl w:val="0"/>
    </w:pPr>
    <w:rPr>
      <w:b/>
    </w:rPr>
  </w:style>
  <w:style w:type="character" w:customStyle="1" w:styleId="CAMOV-ttulo1Char">
    <w:name w:val="CAMOV - título 1 Char"/>
    <w:basedOn w:val="CAMOV-textoChar"/>
    <w:link w:val="CAMOV-ttulo1"/>
    <w:rsid w:val="009741D0"/>
    <w:rPr>
      <w:rFonts w:ascii="Arial" w:hAnsi="Arial"/>
      <w:b/>
      <w:color w:val="000000" w:themeColor="text1"/>
      <w:sz w:val="24"/>
    </w:rPr>
  </w:style>
  <w:style w:type="paragraph" w:customStyle="1" w:styleId="Camov-ttulo2">
    <w:name w:val="Camov - título 2"/>
    <w:basedOn w:val="CAMOV-ttulo1"/>
    <w:link w:val="Camov-ttulo2Char"/>
    <w:autoRedefine/>
    <w:qFormat/>
    <w:rsid w:val="009741D0"/>
    <w:pPr>
      <w:numPr>
        <w:numId w:val="1"/>
      </w:numPr>
      <w:ind w:left="0" w:firstLine="0"/>
      <w:outlineLvl w:val="1"/>
    </w:pPr>
  </w:style>
  <w:style w:type="character" w:customStyle="1" w:styleId="Camov-ttulo2Char">
    <w:name w:val="Camov - título 2 Char"/>
    <w:basedOn w:val="CAMOV-ttulo1Char"/>
    <w:link w:val="Camov-ttulo2"/>
    <w:rsid w:val="009741D0"/>
    <w:rPr>
      <w:rFonts w:ascii="Arial" w:hAnsi="Arial"/>
      <w:b/>
      <w:color w:val="000000" w:themeColor="text1"/>
      <w:sz w:val="24"/>
    </w:rPr>
  </w:style>
  <w:style w:type="paragraph" w:customStyle="1" w:styleId="Camov-Subttulo">
    <w:name w:val="Camov - Subtítulo"/>
    <w:basedOn w:val="CAMOV-ttulo1"/>
    <w:next w:val="Normal"/>
    <w:link w:val="Camov-SubttuloChar"/>
    <w:autoRedefine/>
    <w:qFormat/>
    <w:rsid w:val="009741D0"/>
    <w:pPr>
      <w:outlineLvl w:val="9"/>
    </w:pPr>
    <w:rPr>
      <w:b w:val="0"/>
    </w:rPr>
  </w:style>
  <w:style w:type="character" w:customStyle="1" w:styleId="Camov-SubttuloChar">
    <w:name w:val="Camov - Subtítulo Char"/>
    <w:basedOn w:val="CAMOV-ttulo1Char"/>
    <w:link w:val="Camov-Subttulo"/>
    <w:rsid w:val="009741D0"/>
    <w:rPr>
      <w:rFonts w:ascii="Arial" w:hAnsi="Arial"/>
      <w:b w:val="0"/>
      <w:color w:val="000000" w:themeColor="text1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AC332F"/>
    <w:rPr>
      <w:rFonts w:ascii="Arial" w:eastAsiaTheme="majorEastAsia" w:hAnsi="Arial" w:cstheme="majorBidi"/>
      <w:b/>
      <w:sz w:val="26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AC332F"/>
    <w:rPr>
      <w:rFonts w:ascii="Arial" w:eastAsiaTheme="majorEastAsia" w:hAnsi="Arial" w:cstheme="majorBidi"/>
      <w:b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AC332F"/>
    <w:rPr>
      <w:rFonts w:ascii="Arial" w:eastAsiaTheme="majorEastAsia" w:hAnsi="Arial" w:cstheme="majorBidi"/>
      <w:i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332F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332F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332F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332F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332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332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itao">
    <w:name w:val="Quote"/>
    <w:basedOn w:val="Normal"/>
    <w:next w:val="Normal"/>
    <w:link w:val="CitaoChar"/>
    <w:uiPriority w:val="29"/>
    <w:qFormat/>
    <w:rsid w:val="00AC332F"/>
    <w:pPr>
      <w:spacing w:line="240" w:lineRule="auto"/>
      <w:ind w:left="2268" w:firstLine="0"/>
    </w:pPr>
    <w:rPr>
      <w:iCs/>
      <w:color w:val="404040" w:themeColor="text1" w:themeTint="BF"/>
      <w:sz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AC332F"/>
    <w:rPr>
      <w:rFonts w:ascii="Arial" w:hAnsi="Arial"/>
      <w:iCs/>
      <w:color w:val="404040" w:themeColor="text1" w:themeTint="BF"/>
      <w:sz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AC332F"/>
    <w:rPr>
      <w:rFonts w:ascii="Arial" w:hAnsi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C332F"/>
    <w:rPr>
      <w:vertAlign w:val="superscript"/>
    </w:rPr>
  </w:style>
  <w:style w:type="paragraph" w:customStyle="1" w:styleId="Notaderodap">
    <w:name w:val="Nota de rodapé"/>
    <w:basedOn w:val="Textodenotaderodap"/>
    <w:link w:val="NotaderodapChar"/>
    <w:qFormat/>
    <w:rsid w:val="00AC332F"/>
    <w:pPr>
      <w:ind w:firstLine="0"/>
    </w:pPr>
  </w:style>
  <w:style w:type="character" w:styleId="Hyperlink">
    <w:name w:val="Hyperlink"/>
    <w:basedOn w:val="Fontepargpadro"/>
    <w:uiPriority w:val="99"/>
    <w:unhideWhenUsed/>
    <w:rsid w:val="00B429C3"/>
    <w:rPr>
      <w:color w:val="auto"/>
      <w:u w:val="none"/>
    </w:rPr>
  </w:style>
  <w:style w:type="character" w:customStyle="1" w:styleId="NotaderodapChar">
    <w:name w:val="Nota de rodapé Char"/>
    <w:basedOn w:val="TextodenotaderodapChar"/>
    <w:link w:val="Notaderodap"/>
    <w:rsid w:val="00AC332F"/>
    <w:rPr>
      <w:rFonts w:ascii="Arial" w:hAnsi="Arial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AC332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AC332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C332F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332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332F"/>
    <w:rPr>
      <w:rFonts w:ascii="Arial" w:hAnsi="Arial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AC332F"/>
    <w:pPr>
      <w:spacing w:after="0" w:line="240" w:lineRule="auto"/>
    </w:pPr>
    <w:rPr>
      <w:rFonts w:eastAsia="SimSu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coradanotaderodap">
    <w:name w:val="Âncora da nota de rodapé"/>
    <w:rsid w:val="00AC332F"/>
    <w:rPr>
      <w:vertAlign w:val="superscript"/>
    </w:rPr>
  </w:style>
  <w:style w:type="character" w:customStyle="1" w:styleId="Caracteresdenotaderodap">
    <w:name w:val="Caracteres de nota de rodapé"/>
    <w:qFormat/>
    <w:rsid w:val="00AC332F"/>
  </w:style>
  <w:style w:type="paragraph" w:styleId="CabealhodoSumrio">
    <w:name w:val="TOC Heading"/>
    <w:basedOn w:val="Ttulo1"/>
    <w:next w:val="Normal"/>
    <w:uiPriority w:val="39"/>
    <w:unhideWhenUsed/>
    <w:qFormat/>
    <w:rsid w:val="00AC332F"/>
    <w:pPr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AC332F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AC332F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AC332F"/>
    <w:pPr>
      <w:spacing w:after="100"/>
      <w:ind w:left="480"/>
    </w:pPr>
  </w:style>
  <w:style w:type="paragraph" w:styleId="Cabealho">
    <w:name w:val="header"/>
    <w:basedOn w:val="Normal"/>
    <w:link w:val="Cabealho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32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32F"/>
    <w:rPr>
      <w:rFonts w:ascii="Arial" w:hAnsi="Arial"/>
      <w:sz w:val="24"/>
    </w:rPr>
  </w:style>
  <w:style w:type="paragraph" w:customStyle="1" w:styleId="Jurisprudncias">
    <w:name w:val="Jurisprudências"/>
    <w:basedOn w:val="Normal"/>
    <w:link w:val="JurisprudnciasChar"/>
    <w:qFormat/>
    <w:rsid w:val="00AC332F"/>
    <w:pPr>
      <w:spacing w:line="240" w:lineRule="auto"/>
      <w:ind w:firstLine="0"/>
    </w:pPr>
  </w:style>
  <w:style w:type="character" w:customStyle="1" w:styleId="JurisprudnciasChar">
    <w:name w:val="Jurisprudências Char"/>
    <w:basedOn w:val="Fontepargpadro"/>
    <w:link w:val="Jurisprudncias"/>
    <w:rsid w:val="00AC332F"/>
    <w:rPr>
      <w:rFonts w:ascii="Arial" w:hAnsi="Arial"/>
      <w:sz w:val="24"/>
    </w:rPr>
  </w:style>
  <w:style w:type="paragraph" w:styleId="Sumrio4">
    <w:name w:val="toc 4"/>
    <w:basedOn w:val="Normal"/>
    <w:next w:val="Normal"/>
    <w:autoRedefine/>
    <w:uiPriority w:val="39"/>
    <w:unhideWhenUsed/>
    <w:rsid w:val="00AC332F"/>
    <w:pPr>
      <w:spacing w:after="100" w:line="259" w:lineRule="auto"/>
      <w:ind w:left="6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AC332F"/>
    <w:pPr>
      <w:spacing w:after="100" w:line="259" w:lineRule="auto"/>
      <w:ind w:left="88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AC332F"/>
    <w:pPr>
      <w:spacing w:after="100" w:line="259" w:lineRule="auto"/>
      <w:ind w:left="110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AC332F"/>
    <w:pPr>
      <w:spacing w:after="100" w:line="259" w:lineRule="auto"/>
      <w:ind w:left="132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AC332F"/>
    <w:pPr>
      <w:spacing w:after="100" w:line="259" w:lineRule="auto"/>
      <w:ind w:left="154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AC332F"/>
    <w:pPr>
      <w:spacing w:after="100" w:line="259" w:lineRule="auto"/>
      <w:ind w:left="17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332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332F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AC332F"/>
    <w:pPr>
      <w:spacing w:after="0" w:line="240" w:lineRule="auto"/>
    </w:pPr>
    <w:rPr>
      <w:rFonts w:ascii="Arial" w:hAnsi="Arial"/>
      <w:sz w:val="24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B429C3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8827A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AB1EE8"/>
    <w:pPr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B1E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B1EE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B1EE8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61E8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61E86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0C9AB-28A6-4BE8-A7FB-1AAC49798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Publico de Santa Catarina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Cristina Delgado Guerreiro</dc:creator>
  <cp:lastModifiedBy>Câmara</cp:lastModifiedBy>
  <cp:revision>3</cp:revision>
  <cp:lastPrinted>2023-04-17T20:49:00Z</cp:lastPrinted>
  <dcterms:created xsi:type="dcterms:W3CDTF">2023-06-26T14:19:00Z</dcterms:created>
  <dcterms:modified xsi:type="dcterms:W3CDTF">2023-06-26T14:24:00Z</dcterms:modified>
</cp:coreProperties>
</file>