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A47AC" w14:textId="495BFDB5" w:rsidR="007E4A03" w:rsidRDefault="007E4A03">
      <w:pPr>
        <w:pStyle w:val="Normal1"/>
        <w:jc w:val="center"/>
        <w:rPr>
          <w:b/>
          <w:bCs/>
          <w:sz w:val="24"/>
          <w:szCs w:val="24"/>
        </w:rPr>
      </w:pPr>
    </w:p>
    <w:p w14:paraId="0B56C83F" w14:textId="0D27DD1D" w:rsidR="00651EE8" w:rsidRPr="00957CA9" w:rsidRDefault="007E4A03">
      <w:pPr>
        <w:pStyle w:val="Normal1"/>
        <w:jc w:val="center"/>
        <w:rPr>
          <w:b/>
          <w:bCs/>
          <w:sz w:val="24"/>
          <w:szCs w:val="24"/>
        </w:rPr>
      </w:pPr>
      <w:r w:rsidRPr="00957CA9">
        <w:rPr>
          <w:b/>
          <w:bCs/>
          <w:sz w:val="24"/>
          <w:szCs w:val="24"/>
        </w:rPr>
        <w:t>INDICAÇÃO Nº_____ /2026</w:t>
      </w:r>
    </w:p>
    <w:p w14:paraId="1B4CCD44" w14:textId="77777777" w:rsidR="00651EE8" w:rsidRPr="00957CA9" w:rsidRDefault="00651EE8">
      <w:pPr>
        <w:pStyle w:val="Normal1"/>
        <w:rPr>
          <w:sz w:val="24"/>
          <w:szCs w:val="24"/>
        </w:rPr>
      </w:pPr>
    </w:p>
    <w:p w14:paraId="251F7E7B" w14:textId="5C518F24" w:rsidR="006342FA" w:rsidRPr="00E40798" w:rsidRDefault="00FD5924" w:rsidP="00E40798">
      <w:pPr>
        <w:jc w:val="both"/>
        <w:rPr>
          <w:rFonts w:ascii="Calibri" w:hAnsi="Calibri"/>
          <w:sz w:val="28"/>
          <w:szCs w:val="28"/>
        </w:rPr>
      </w:pPr>
      <w:r w:rsidRPr="00EA7551">
        <w:rPr>
          <w:rFonts w:ascii="Calibri" w:eastAsia="Calibri" w:hAnsi="Calibri" w:cs="Calibri"/>
          <w:sz w:val="28"/>
          <w:szCs w:val="28"/>
        </w:rPr>
        <w:t xml:space="preserve">A Vereadora que a presente subscreve, </w:t>
      </w:r>
      <w:r w:rsidR="006342FA">
        <w:rPr>
          <w:rFonts w:ascii="Calibri" w:eastAsia="Calibri" w:hAnsi="Calibri" w:cs="Calibri"/>
          <w:sz w:val="28"/>
          <w:szCs w:val="28"/>
        </w:rPr>
        <w:t>após</w:t>
      </w:r>
      <w:r w:rsidRPr="00EA7551">
        <w:rPr>
          <w:rFonts w:ascii="Calibri" w:eastAsia="Calibri" w:hAnsi="Calibri" w:cs="Calibri"/>
          <w:sz w:val="28"/>
          <w:szCs w:val="28"/>
        </w:rPr>
        <w:t xml:space="preserve"> observar as normas regimentais, </w:t>
      </w:r>
      <w:r w:rsidRPr="00EA7551">
        <w:rPr>
          <w:rFonts w:ascii="Calibri" w:eastAsia="Calibri" w:hAnsi="Calibri" w:cs="Calibri"/>
          <w:b/>
          <w:bCs/>
          <w:sz w:val="28"/>
          <w:szCs w:val="28"/>
        </w:rPr>
        <w:t>I</w:t>
      </w:r>
      <w:r w:rsidRPr="00EA7551">
        <w:rPr>
          <w:rFonts w:ascii="Calibri" w:eastAsia="Calibri" w:hAnsi="Calibri" w:cs="Calibri"/>
          <w:b/>
          <w:bCs/>
          <w:color w:val="212529"/>
          <w:sz w:val="28"/>
          <w:szCs w:val="28"/>
        </w:rPr>
        <w:t xml:space="preserve">NDICA 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 xml:space="preserve">ao Excelentíssimo Senhor Chefe do Poder Executivo Municipal, </w:t>
      </w:r>
      <w:r w:rsidR="00E40798">
        <w:rPr>
          <w:rFonts w:ascii="Calibri" w:eastAsia="Calibri" w:hAnsi="Calibri" w:cs="Calibri"/>
          <w:color w:val="212529"/>
          <w:sz w:val="28"/>
          <w:szCs w:val="28"/>
        </w:rPr>
        <w:t>por meio da</w:t>
      </w:r>
      <w:r w:rsidR="006C3643">
        <w:rPr>
          <w:rFonts w:ascii="Calibri" w:eastAsia="Calibri" w:hAnsi="Calibri" w:cs="Calibri"/>
          <w:color w:val="212529"/>
          <w:sz w:val="28"/>
          <w:szCs w:val="28"/>
        </w:rPr>
        <w:t xml:space="preserve"> Secretaria Municipal de Saúde</w:t>
      </w:r>
      <w:r w:rsidRPr="00EA7551">
        <w:rPr>
          <w:rFonts w:ascii="Calibri" w:eastAsia="Calibri" w:hAnsi="Calibri" w:cs="Calibri"/>
          <w:color w:val="212529"/>
          <w:sz w:val="28"/>
          <w:szCs w:val="28"/>
        </w:rPr>
        <w:t>,</w:t>
      </w:r>
      <w:r>
        <w:t xml:space="preserve"> </w:t>
      </w:r>
      <w:r>
        <w:rPr>
          <w:rFonts w:ascii="Calibri" w:hAnsi="Calibri"/>
          <w:sz w:val="28"/>
          <w:szCs w:val="28"/>
        </w:rPr>
        <w:t xml:space="preserve">que </w:t>
      </w:r>
      <w:r w:rsidRPr="00D72A54">
        <w:rPr>
          <w:rFonts w:ascii="Calibri" w:hAnsi="Calibri"/>
          <w:sz w:val="28"/>
          <w:szCs w:val="28"/>
        </w:rPr>
        <w:t>seja</w:t>
      </w:r>
      <w:r w:rsidR="00E40798">
        <w:rPr>
          <w:rFonts w:ascii="Calibri" w:hAnsi="Calibri"/>
          <w:sz w:val="28"/>
          <w:szCs w:val="28"/>
        </w:rPr>
        <w:t>m</w:t>
      </w:r>
      <w:r w:rsidRPr="00D72A54">
        <w:rPr>
          <w:rFonts w:ascii="Calibri" w:hAnsi="Calibri"/>
          <w:sz w:val="28"/>
          <w:szCs w:val="28"/>
        </w:rPr>
        <w:t xml:space="preserve"> </w:t>
      </w:r>
      <w:r w:rsidR="006C3643">
        <w:rPr>
          <w:rFonts w:ascii="Calibri" w:hAnsi="Calibri"/>
          <w:sz w:val="28"/>
          <w:szCs w:val="28"/>
        </w:rPr>
        <w:t>planejada</w:t>
      </w:r>
      <w:r w:rsidR="00E40798">
        <w:rPr>
          <w:rFonts w:ascii="Calibri" w:hAnsi="Calibri"/>
          <w:sz w:val="28"/>
          <w:szCs w:val="28"/>
        </w:rPr>
        <w:t>s</w:t>
      </w:r>
      <w:r w:rsidR="006C3643">
        <w:rPr>
          <w:rFonts w:ascii="Calibri" w:hAnsi="Calibri"/>
          <w:sz w:val="28"/>
          <w:szCs w:val="28"/>
        </w:rPr>
        <w:t xml:space="preserve"> </w:t>
      </w:r>
      <w:r w:rsidR="00E40798">
        <w:rPr>
          <w:rFonts w:ascii="Calibri" w:hAnsi="Calibri"/>
          <w:sz w:val="28"/>
          <w:szCs w:val="28"/>
        </w:rPr>
        <w:t xml:space="preserve">e executadas </w:t>
      </w:r>
      <w:r w:rsidR="006C3643">
        <w:rPr>
          <w:rFonts w:ascii="Calibri" w:hAnsi="Calibri"/>
          <w:sz w:val="28"/>
          <w:szCs w:val="28"/>
        </w:rPr>
        <w:t>aç</w:t>
      </w:r>
      <w:r w:rsidR="00147055">
        <w:rPr>
          <w:rFonts w:ascii="Calibri" w:hAnsi="Calibri"/>
          <w:sz w:val="28"/>
          <w:szCs w:val="28"/>
        </w:rPr>
        <w:t>ões preventivas</w:t>
      </w:r>
      <w:r w:rsidR="00E40798">
        <w:rPr>
          <w:rFonts w:ascii="Calibri" w:hAnsi="Calibri"/>
          <w:sz w:val="28"/>
          <w:szCs w:val="28"/>
        </w:rPr>
        <w:t>, educativas</w:t>
      </w:r>
      <w:r w:rsidR="00147055">
        <w:rPr>
          <w:rFonts w:ascii="Calibri" w:hAnsi="Calibri"/>
          <w:sz w:val="28"/>
          <w:szCs w:val="28"/>
        </w:rPr>
        <w:t xml:space="preserve"> e de monitoramento </w:t>
      </w:r>
      <w:r w:rsidR="00E40798">
        <w:rPr>
          <w:rFonts w:ascii="Calibri" w:hAnsi="Calibri"/>
          <w:sz w:val="28"/>
          <w:szCs w:val="28"/>
        </w:rPr>
        <w:t xml:space="preserve">relacionadas aos impactos do fenômeno climático </w:t>
      </w:r>
      <w:r w:rsidR="006C3643">
        <w:rPr>
          <w:rFonts w:ascii="Calibri" w:hAnsi="Calibri"/>
          <w:sz w:val="28"/>
          <w:szCs w:val="28"/>
        </w:rPr>
        <w:t xml:space="preserve">“Super El </w:t>
      </w:r>
      <w:proofErr w:type="spellStart"/>
      <w:r w:rsidR="006C3643">
        <w:rPr>
          <w:rFonts w:ascii="Calibri" w:hAnsi="Calibri"/>
          <w:sz w:val="28"/>
          <w:szCs w:val="28"/>
        </w:rPr>
        <w:t>Niño</w:t>
      </w:r>
      <w:proofErr w:type="spellEnd"/>
      <w:r w:rsidR="006C3643">
        <w:rPr>
          <w:rFonts w:ascii="Calibri" w:hAnsi="Calibri"/>
          <w:sz w:val="28"/>
          <w:szCs w:val="28"/>
        </w:rPr>
        <w:t>”, previsto para este ano</w:t>
      </w:r>
      <w:r w:rsidR="00147055">
        <w:rPr>
          <w:rFonts w:ascii="Calibri" w:hAnsi="Calibri"/>
          <w:sz w:val="28"/>
          <w:szCs w:val="28"/>
        </w:rPr>
        <w:t xml:space="preserve">, </w:t>
      </w:r>
      <w:r w:rsidR="006342FA" w:rsidRPr="00E40798">
        <w:rPr>
          <w:rFonts w:ascii="Calibri" w:hAnsi="Calibri"/>
          <w:sz w:val="28"/>
          <w:szCs w:val="28"/>
        </w:rPr>
        <w:t xml:space="preserve">considerando o aumento do risco de proliferação de arboviroses, especialmente dengue, </w:t>
      </w:r>
      <w:proofErr w:type="spellStart"/>
      <w:r w:rsidR="006342FA" w:rsidRPr="00E40798">
        <w:rPr>
          <w:rFonts w:ascii="Calibri" w:hAnsi="Calibri"/>
          <w:sz w:val="28"/>
          <w:szCs w:val="28"/>
        </w:rPr>
        <w:t>zika</w:t>
      </w:r>
      <w:proofErr w:type="spellEnd"/>
      <w:r w:rsidR="006342FA" w:rsidRPr="00E40798">
        <w:rPr>
          <w:rFonts w:ascii="Calibri" w:hAnsi="Calibri"/>
          <w:sz w:val="28"/>
          <w:szCs w:val="28"/>
        </w:rPr>
        <w:t xml:space="preserve"> e </w:t>
      </w:r>
      <w:proofErr w:type="spellStart"/>
      <w:r w:rsidR="006342FA" w:rsidRPr="00E40798">
        <w:rPr>
          <w:rFonts w:ascii="Calibri" w:hAnsi="Calibri"/>
          <w:sz w:val="28"/>
          <w:szCs w:val="28"/>
        </w:rPr>
        <w:t>chikungunya</w:t>
      </w:r>
      <w:proofErr w:type="spellEnd"/>
      <w:r w:rsidR="006342FA" w:rsidRPr="00E40798">
        <w:rPr>
          <w:rFonts w:ascii="Calibri" w:hAnsi="Calibri"/>
          <w:sz w:val="28"/>
          <w:szCs w:val="28"/>
        </w:rPr>
        <w:t>, no Município de Macaé.</w:t>
      </w:r>
    </w:p>
    <w:p w14:paraId="371C4447" w14:textId="527434C7" w:rsidR="006342FA" w:rsidRDefault="006342FA" w:rsidP="00FD5924"/>
    <w:p w14:paraId="4F19A017" w14:textId="77777777" w:rsidR="006342FA" w:rsidRDefault="006342FA" w:rsidP="00FD5924"/>
    <w:p w14:paraId="162F134F" w14:textId="081B337F" w:rsidR="00FD5924" w:rsidRPr="00D72A54" w:rsidRDefault="00FD5924" w:rsidP="00FD5924">
      <w:pPr>
        <w:jc w:val="center"/>
        <w:rPr>
          <w:rFonts w:ascii="Calibri" w:hAnsi="Calibri"/>
          <w:b/>
          <w:bCs/>
          <w:sz w:val="32"/>
          <w:szCs w:val="32"/>
        </w:rPr>
      </w:pPr>
      <w:r w:rsidRPr="00D72A54">
        <w:rPr>
          <w:b/>
          <w:bCs/>
        </w:rPr>
        <w:t>JUSTIFICATIVA</w:t>
      </w:r>
    </w:p>
    <w:p w14:paraId="123F648F" w14:textId="4CFD17EF" w:rsidR="001B56EC" w:rsidRDefault="001B56EC" w:rsidP="001B56EC">
      <w:pPr>
        <w:jc w:val="both"/>
        <w:rPr>
          <w:rFonts w:ascii="Calibri" w:eastAsia="Calibri" w:hAnsi="Calibri" w:cs="Calibri"/>
          <w:sz w:val="28"/>
          <w:szCs w:val="28"/>
        </w:rPr>
      </w:pPr>
    </w:p>
    <w:p w14:paraId="6D10D0D3" w14:textId="77777777" w:rsidR="00E40798" w:rsidRPr="00E40798" w:rsidRDefault="00E40798" w:rsidP="00E40798">
      <w:pPr>
        <w:pStyle w:val="Normal1"/>
        <w:jc w:val="both"/>
        <w:rPr>
          <w:bCs/>
          <w:sz w:val="24"/>
          <w:szCs w:val="24"/>
        </w:rPr>
      </w:pPr>
      <w:r w:rsidRPr="00E40798">
        <w:rPr>
          <w:bCs/>
          <w:sz w:val="24"/>
          <w:szCs w:val="24"/>
        </w:rPr>
        <w:t xml:space="preserve">A presente Indicação tem por objetivo incentivar a adoção de medidas preventivas e estratégicas voltadas à proteção da saúde pública diante dos possíveis impactos do fenômeno climático denominado “Super El </w:t>
      </w:r>
      <w:proofErr w:type="spellStart"/>
      <w:r w:rsidRPr="00E40798">
        <w:rPr>
          <w:bCs/>
          <w:sz w:val="24"/>
          <w:szCs w:val="24"/>
        </w:rPr>
        <w:t>Niño</w:t>
      </w:r>
      <w:proofErr w:type="spellEnd"/>
      <w:r w:rsidRPr="00E40798">
        <w:rPr>
          <w:bCs/>
          <w:sz w:val="24"/>
          <w:szCs w:val="24"/>
        </w:rPr>
        <w:t>”, caracterizado pelo aumento anormal da temperatura das águas do Oceano Pacífico e pelos reflexos climáticos intensificados em diversas regiões do país.</w:t>
      </w:r>
    </w:p>
    <w:p w14:paraId="72A33ACE" w14:textId="7B13F2FC" w:rsidR="00E40798" w:rsidRDefault="00E40798" w:rsidP="006C3643">
      <w:pPr>
        <w:jc w:val="both"/>
        <w:rPr>
          <w:rFonts w:ascii="Calibri" w:eastAsia="Calibri" w:hAnsi="Calibri" w:cs="Calibri"/>
          <w:sz w:val="28"/>
          <w:szCs w:val="28"/>
        </w:rPr>
      </w:pPr>
    </w:p>
    <w:p w14:paraId="6B038F88" w14:textId="03A075B2" w:rsidR="00E40798" w:rsidRPr="00E40798" w:rsidRDefault="00E40798" w:rsidP="00E40798">
      <w:pPr>
        <w:pStyle w:val="Normal1"/>
        <w:jc w:val="both"/>
        <w:rPr>
          <w:bCs/>
          <w:sz w:val="24"/>
          <w:szCs w:val="24"/>
        </w:rPr>
      </w:pPr>
      <w:r w:rsidRPr="00E40798">
        <w:rPr>
          <w:bCs/>
          <w:sz w:val="24"/>
          <w:szCs w:val="24"/>
        </w:rPr>
        <w:t xml:space="preserve">Estudos técnicos e alertas emitidos por órgãos de monitoramento climático e sanitário demonstram que períodos de calor excessivo e aumento da umidade favorecem diretamente a proliferação do mosquito </w:t>
      </w:r>
      <w:r w:rsidRPr="00E40798">
        <w:rPr>
          <w:bCs/>
          <w:i/>
          <w:iCs/>
          <w:sz w:val="24"/>
          <w:szCs w:val="24"/>
        </w:rPr>
        <w:t>Aedes aegypti</w:t>
      </w:r>
      <w:r w:rsidRPr="00E40798">
        <w:rPr>
          <w:bCs/>
          <w:sz w:val="24"/>
          <w:szCs w:val="24"/>
        </w:rPr>
        <w:t xml:space="preserve">, vetor responsável pela transmissão de arboviroses como dengue, </w:t>
      </w:r>
      <w:proofErr w:type="spellStart"/>
      <w:r w:rsidRPr="00E40798">
        <w:rPr>
          <w:bCs/>
          <w:sz w:val="24"/>
          <w:szCs w:val="24"/>
        </w:rPr>
        <w:t>zika</w:t>
      </w:r>
      <w:proofErr w:type="spellEnd"/>
      <w:r w:rsidRPr="00E40798">
        <w:rPr>
          <w:bCs/>
          <w:sz w:val="24"/>
          <w:szCs w:val="24"/>
        </w:rPr>
        <w:t xml:space="preserve"> e </w:t>
      </w:r>
      <w:proofErr w:type="spellStart"/>
      <w:r w:rsidRPr="00E40798">
        <w:rPr>
          <w:bCs/>
          <w:sz w:val="24"/>
          <w:szCs w:val="24"/>
        </w:rPr>
        <w:t>chikungunya</w:t>
      </w:r>
      <w:proofErr w:type="spellEnd"/>
      <w:r w:rsidRPr="00E40798">
        <w:rPr>
          <w:bCs/>
          <w:sz w:val="24"/>
          <w:szCs w:val="24"/>
        </w:rPr>
        <w:t>. Esse cenário amplia significativamente o risco de surtos e epidemias, especialmente em municípios urbanos e de clima quente, como Macaé.</w:t>
      </w:r>
    </w:p>
    <w:p w14:paraId="65F25083" w14:textId="77777777" w:rsidR="00E40798" w:rsidRPr="00147055" w:rsidRDefault="00E40798" w:rsidP="00147055">
      <w:pPr>
        <w:spacing w:line="240" w:lineRule="auto"/>
        <w:jc w:val="both"/>
        <w:rPr>
          <w:rFonts w:ascii="Calibri" w:eastAsia="Calibri" w:hAnsi="Calibri" w:cs="Calibri"/>
          <w:sz w:val="28"/>
          <w:szCs w:val="28"/>
        </w:rPr>
      </w:pPr>
    </w:p>
    <w:p w14:paraId="7B9D0C72" w14:textId="77777777" w:rsidR="006342FA" w:rsidRPr="00E40798" w:rsidRDefault="006342FA" w:rsidP="00E40798">
      <w:pPr>
        <w:pStyle w:val="Normal1"/>
        <w:jc w:val="both"/>
        <w:rPr>
          <w:bCs/>
          <w:sz w:val="24"/>
          <w:szCs w:val="24"/>
        </w:rPr>
      </w:pPr>
      <w:r w:rsidRPr="00E40798">
        <w:rPr>
          <w:bCs/>
          <w:sz w:val="24"/>
          <w:szCs w:val="24"/>
        </w:rPr>
        <w:t xml:space="preserve">Nesse contexto, torna-se fundamental que o Poder Público Municipal atue de forma antecipada e integrada, promovendo ações de monitoramento epidemiológico, campanhas educativas, eliminação de focos do mosquito, limpeza urbana preventiva, aplicação de fumacê em áreas críticas, ampliação da cobertura vacinal contra a dengue, bem como avaliação de estratégias modernas de controle vetorial, como o método </w:t>
      </w:r>
      <w:proofErr w:type="spellStart"/>
      <w:r w:rsidRPr="00E40798">
        <w:rPr>
          <w:bCs/>
          <w:sz w:val="24"/>
          <w:szCs w:val="24"/>
        </w:rPr>
        <w:t>Wolbachia</w:t>
      </w:r>
      <w:proofErr w:type="spellEnd"/>
      <w:r w:rsidRPr="00E40798">
        <w:rPr>
          <w:bCs/>
          <w:sz w:val="24"/>
          <w:szCs w:val="24"/>
        </w:rPr>
        <w:t>, já adotado com resultados positivos em diversos municípios brasileiros.</w:t>
      </w:r>
    </w:p>
    <w:p w14:paraId="52F36B66" w14:textId="77777777" w:rsidR="006342FA" w:rsidRPr="006342FA" w:rsidRDefault="006342FA" w:rsidP="006342FA">
      <w:pPr>
        <w:pStyle w:val="Normal1"/>
        <w:jc w:val="center"/>
        <w:rPr>
          <w:b/>
          <w:sz w:val="24"/>
          <w:szCs w:val="24"/>
        </w:rPr>
      </w:pPr>
    </w:p>
    <w:p w14:paraId="5F6BF6CD" w14:textId="77777777" w:rsidR="006342FA" w:rsidRPr="00E40798" w:rsidRDefault="006342FA" w:rsidP="00E40798">
      <w:pPr>
        <w:pStyle w:val="Normal1"/>
        <w:jc w:val="both"/>
        <w:rPr>
          <w:bCs/>
          <w:sz w:val="24"/>
          <w:szCs w:val="24"/>
        </w:rPr>
      </w:pPr>
      <w:r w:rsidRPr="00E40798">
        <w:rPr>
          <w:bCs/>
          <w:sz w:val="24"/>
          <w:szCs w:val="24"/>
        </w:rPr>
        <w:lastRenderedPageBreak/>
        <w:t>A presente proposição encontra respaldo nos princípios constitucionais da prevenção e da proteção à saúde, previstos nos artigos 6º e 196 da Constituição Federal, os quais estabelecem que a saúde é direito de todos e dever do Estado, garantido mediante políticas sociais e econômicas que visem à redução do risco de doenças e outros agravos.</w:t>
      </w:r>
    </w:p>
    <w:p w14:paraId="4BE81301" w14:textId="77777777" w:rsidR="006342FA" w:rsidRPr="00E40798" w:rsidRDefault="006342FA" w:rsidP="00E40798">
      <w:pPr>
        <w:pStyle w:val="Normal1"/>
        <w:jc w:val="both"/>
        <w:rPr>
          <w:bCs/>
          <w:sz w:val="24"/>
          <w:szCs w:val="24"/>
        </w:rPr>
      </w:pPr>
    </w:p>
    <w:p w14:paraId="212DE2DC" w14:textId="77777777" w:rsidR="006342FA" w:rsidRPr="00E40798" w:rsidRDefault="006342FA" w:rsidP="00E40798">
      <w:pPr>
        <w:pStyle w:val="Normal1"/>
        <w:jc w:val="both"/>
        <w:rPr>
          <w:bCs/>
          <w:sz w:val="24"/>
          <w:szCs w:val="24"/>
        </w:rPr>
      </w:pPr>
      <w:r w:rsidRPr="00E40798">
        <w:rPr>
          <w:bCs/>
          <w:sz w:val="24"/>
          <w:szCs w:val="24"/>
        </w:rPr>
        <w:t>Dessa forma, a presente Indicação busca contribuir para o fortalecimento das políticas públicas de prevenção em saúde, minimizando os impactos das arboviroses sobre a população macaense e evitando possível sobrecarga do sistema municipal de saúde.</w:t>
      </w:r>
    </w:p>
    <w:p w14:paraId="7864CF0F" w14:textId="77777777" w:rsidR="006342FA" w:rsidRPr="006342FA" w:rsidRDefault="006342FA" w:rsidP="006342FA">
      <w:pPr>
        <w:pStyle w:val="Normal1"/>
        <w:jc w:val="center"/>
        <w:rPr>
          <w:b/>
          <w:sz w:val="24"/>
          <w:szCs w:val="24"/>
        </w:rPr>
      </w:pPr>
    </w:p>
    <w:p w14:paraId="70C49D68" w14:textId="07BCE5C6" w:rsidR="006342FA" w:rsidRDefault="006342FA" w:rsidP="00957CA9">
      <w:pPr>
        <w:pStyle w:val="Normal1"/>
        <w:jc w:val="center"/>
        <w:rPr>
          <w:b/>
          <w:sz w:val="24"/>
          <w:szCs w:val="24"/>
        </w:rPr>
      </w:pPr>
    </w:p>
    <w:p w14:paraId="74C78E74" w14:textId="77777777" w:rsidR="00D707EF" w:rsidRDefault="00D707EF" w:rsidP="00957CA9">
      <w:pPr>
        <w:pStyle w:val="Normal1"/>
        <w:jc w:val="center"/>
        <w:rPr>
          <w:b/>
          <w:sz w:val="24"/>
          <w:szCs w:val="24"/>
        </w:rPr>
      </w:pPr>
    </w:p>
    <w:p w14:paraId="4090509D" w14:textId="52A7F176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Sala de Sessões, </w:t>
      </w:r>
      <w:r w:rsidR="006342FA">
        <w:rPr>
          <w:b/>
          <w:sz w:val="24"/>
          <w:szCs w:val="24"/>
        </w:rPr>
        <w:t>21</w:t>
      </w:r>
      <w:r w:rsidR="00AC2A48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de </w:t>
      </w:r>
      <w:r w:rsidR="006342FA">
        <w:rPr>
          <w:b/>
          <w:sz w:val="24"/>
          <w:szCs w:val="24"/>
        </w:rPr>
        <w:t>maio</w:t>
      </w:r>
      <w:r>
        <w:rPr>
          <w:b/>
          <w:sz w:val="24"/>
          <w:szCs w:val="24"/>
        </w:rPr>
        <w:t xml:space="preserve"> de 2026</w:t>
      </w:r>
    </w:p>
    <w:p w14:paraId="3811A77F" w14:textId="34E19B9B" w:rsidR="00957CA9" w:rsidRDefault="00957CA9" w:rsidP="00957CA9">
      <w:pPr>
        <w:pStyle w:val="Normal1"/>
        <w:rPr>
          <w:b/>
          <w:sz w:val="24"/>
          <w:szCs w:val="24"/>
        </w:rPr>
      </w:pPr>
    </w:p>
    <w:p w14:paraId="4E1B64B8" w14:textId="0BF3D7C4" w:rsidR="00E40798" w:rsidRDefault="00E40798" w:rsidP="00957CA9">
      <w:pPr>
        <w:pStyle w:val="Normal1"/>
        <w:rPr>
          <w:b/>
          <w:sz w:val="24"/>
          <w:szCs w:val="24"/>
        </w:rPr>
      </w:pPr>
    </w:p>
    <w:p w14:paraId="24A9236A" w14:textId="77777777" w:rsidR="00E40798" w:rsidRDefault="00E40798" w:rsidP="00957CA9">
      <w:pPr>
        <w:pStyle w:val="Normal1"/>
        <w:rPr>
          <w:b/>
          <w:sz w:val="24"/>
          <w:szCs w:val="24"/>
        </w:rPr>
      </w:pPr>
    </w:p>
    <w:p w14:paraId="4BD5BE18" w14:textId="77777777" w:rsidR="00957CA9" w:rsidRDefault="00957CA9" w:rsidP="00957CA9">
      <w:pPr>
        <w:pStyle w:val="Normal1"/>
        <w:jc w:val="center"/>
        <w:rPr>
          <w:b/>
          <w:sz w:val="24"/>
          <w:szCs w:val="24"/>
        </w:rPr>
      </w:pPr>
    </w:p>
    <w:p w14:paraId="61EA8F09" w14:textId="77777777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Dra. Mayara Rezende</w:t>
      </w:r>
    </w:p>
    <w:p w14:paraId="7E7E30D2" w14:textId="18537DFE" w:rsidR="00957CA9" w:rsidRDefault="00957CA9" w:rsidP="00957CA9">
      <w:pPr>
        <w:pStyle w:val="Normal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Vereadora – Autora</w:t>
      </w:r>
    </w:p>
    <w:p w14:paraId="4A23DF5A" w14:textId="77777777" w:rsidR="00957CA9" w:rsidRDefault="00957CA9" w:rsidP="00957CA9">
      <w:pPr>
        <w:pStyle w:val="Normal1"/>
        <w:jc w:val="center"/>
        <w:rPr>
          <w:b/>
          <w:sz w:val="24"/>
          <w:szCs w:val="24"/>
        </w:rPr>
      </w:pPr>
    </w:p>
    <w:p w14:paraId="51021DE1" w14:textId="77777777" w:rsidR="00957CA9" w:rsidRDefault="00957CA9" w:rsidP="005371AB">
      <w:pPr>
        <w:pStyle w:val="Normal1"/>
        <w:jc w:val="center"/>
        <w:rPr>
          <w:b/>
          <w:sz w:val="24"/>
          <w:szCs w:val="24"/>
        </w:rPr>
      </w:pPr>
    </w:p>
    <w:sectPr w:rsidR="00957CA9">
      <w:headerReference w:type="default" r:id="rId9"/>
      <w:footerReference w:type="default" r:id="rId10"/>
      <w:pgSz w:w="11909" w:h="16834"/>
      <w:pgMar w:top="2579" w:right="1440" w:bottom="142" w:left="1440" w:header="568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FF86B2" w14:textId="77777777" w:rsidR="00651EE8" w:rsidRDefault="007E4A03">
      <w:pPr>
        <w:spacing w:line="240" w:lineRule="auto"/>
      </w:pPr>
      <w:r>
        <w:separator/>
      </w:r>
    </w:p>
  </w:endnote>
  <w:endnote w:type="continuationSeparator" w:id="0">
    <w:p w14:paraId="0D982570" w14:textId="77777777" w:rsidR="00651EE8" w:rsidRDefault="007E4A0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BE905F" w14:textId="77777777" w:rsidR="00651EE8" w:rsidRDefault="007E4A03">
    <w:pPr>
      <w:pStyle w:val="Rodap"/>
      <w:tabs>
        <w:tab w:val="clear" w:pos="4844"/>
        <w:tab w:val="clear" w:pos="9689"/>
        <w:tab w:val="bar" w:pos="8931"/>
      </w:tabs>
      <w:ind w:left="-1418"/>
    </w:pPr>
    <w:r>
      <w:rPr>
        <w:noProof/>
      </w:rPr>
      <mc:AlternateContent>
        <mc:Choice Requires="wpg">
          <w:drawing>
            <wp:inline distT="0" distB="0" distL="0" distR="0" wp14:anchorId="1074CF88" wp14:editId="6C4A4435">
              <wp:extent cx="7505700" cy="441296"/>
              <wp:effectExtent l="0" t="0" r="0" b="0"/>
              <wp:docPr id="3" name="Imagem 2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m 2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817022" cy="4596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2" o:spid="_x0000_s2" type="#_x0000_t75" style="width:591.00pt;height:34.75pt;mso-wrap-distance-left:0.00pt;mso-wrap-distance-top:0.00pt;mso-wrap-distance-right:0.00pt;mso-wrap-distance-bottom:0.00pt;z-index:1;" stroked="false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0" allowOverlap="1" wp14:anchorId="7827A11B" wp14:editId="235C92C1">
              <wp:simplePos x="0" y="0"/>
              <wp:positionH relativeFrom="margin">
                <wp:align>center</wp:align>
              </wp:positionH>
              <wp:positionV relativeFrom="page">
                <wp:align>bottom</wp:align>
              </wp:positionV>
              <wp:extent cx="5939155" cy="740410"/>
              <wp:effectExtent l="0" t="0" r="4445" b="0"/>
              <wp:wrapNone/>
              <wp:docPr id="4" name="Retângulo 45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5939155" cy="740410"/>
                      </a:xfrm>
                      <a:prstGeom prst="rect">
                        <a:avLst/>
                      </a:prstGeom>
                      <a:noFill/>
                    </wps:spPr>
                    <wps:txbx>
                      <w:txbxContent>
                        <w:sdt>
                          <w:sdtPr>
                            <w:alias w:val="Data"/>
                            <w:id w:val="-1173488752"/>
                            <w:showingPlcHdr/>
                            <w:dataBinding w:prefixMappings="xmlns:ns0='http://schemas.microsoft.com/office/2006/coverPageProps'" w:xpath="/ns0:CoverPageProperties[1]/ns0:PublishDate[1]" w:storeItemID="{55AF091B-3C7A-41E3-B477-F2FDAA23CFDA}"/>
                            <w:date w:fullDate="2012-03-09T00:00:00Z">
                              <w:dateFormat w:val="d 'de' MMMM 'de' yyyy"/>
                              <w:lid w:val="pt-BR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7E8664E8" w14:textId="77777777" w:rsidR="00651EE8" w:rsidRDefault="007E4A03">
                              <w:r>
                                <w:t>[Data]</w:t>
                              </w:r>
                            </w:p>
                          </w:sdtContent>
                        </w:sdt>
                      </w:txbxContent>
                    </wps:txbx>
                    <wps:bodyPr rot="0" vert="horz" wrap="square" lIns="91440" tIns="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bottomMargin">
                <wp14:pctHeight>81000</wp14:pctHeight>
              </wp14:sizeRelV>
            </wp:anchor>
          </w:drawing>
        </mc:Choice>
        <mc:Fallback>
          <w:pict>
            <v:rect w14:anchorId="7827A11B" id="Retângulo 454" o:spid="_x0000_s1026" style="position:absolute;left:0;text-align:left;margin-left:0;margin-top:0;width:467.65pt;height:58.3pt;z-index:251661312;visibility:visible;mso-wrap-style:square;mso-width-percent:1000;mso-height-percent:810;mso-wrap-distance-left:9pt;mso-wrap-distance-top:0;mso-wrap-distance-right:9pt;mso-wrap-distance-bottom:0;mso-position-horizontal:center;mso-position-horizontal-relative:margin;mso-position-vertical:bottom;mso-position-vertical-relative:page;mso-width-percent:1000;mso-height-percent:810;mso-width-relative:margin;mso-height-relative:bottom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" o:allowincell="f" filled="f" stroked="f">
              <v:textbox inset=",0">
                <w:txbxContent>
                  <w:sdt>
                    <w:sdtPr>
                      <w:alias w:val="Data"/>
                      <w:id w:val="-1173488752"/>
                      <w:showingPlcHdr/>
                      <w:dataBinding w:prefixMappings="xmlns:ns0='http://schemas.microsoft.com/office/2006/coverPageProps'" w:xpath="/ns0:CoverPageProperties[1]/ns0:PublishDate[1]" w:storeItemID="{55AF091B-3C7A-41E3-B477-F2FDAA23CFDA}"/>
                      <w:date w:fullDate="2012-03-09T00:00:00Z">
                        <w:dateFormat w:val="d 'de' MMMM 'de' yyyy"/>
                        <w:lid w:val="pt-BR"/>
                        <w:storeMappedDataAs w:val="dateTime"/>
                        <w:calendar w:val="gregorian"/>
                      </w:date>
                    </w:sdtPr>
                    <w:sdtEndPr/>
                    <w:sdtContent>
                      <w:p w14:paraId="7E8664E8" w14:textId="77777777" w:rsidR="00651EE8" w:rsidRDefault="007E4A03">
                        <w:r>
                          <w:t>[Data]</w:t>
                        </w:r>
                      </w:p>
                    </w:sdtContent>
                  </w:sdt>
                </w:txbxContent>
              </v:textbox>
              <w10:wrap anchorx="margin" anchory="page"/>
            </v:rect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60288" behindDoc="0" locked="0" layoutInCell="1" allowOverlap="1" wp14:anchorId="3176B907" wp14:editId="32A4FCE3">
              <wp:simplePos x="0" y="0"/>
              <wp:positionH relativeFrom="leftMargin">
                <wp:align>right</wp:align>
              </wp:positionH>
              <wp:positionV relativeFrom="page">
                <wp:align>bottom</wp:align>
              </wp:positionV>
              <wp:extent cx="76200" cy="838200"/>
              <wp:effectExtent l="0" t="0" r="19050" b="0"/>
              <wp:wrapNone/>
              <wp:docPr id="5" name="Grupo 45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 bwMode="auto">
                      <a:xfrm>
                        <a:off x="0" y="0"/>
                        <a:ext cx="76200" cy="694055"/>
                        <a:chOff x="2820" y="4935"/>
                        <a:chExt cx="120" cy="1320"/>
                      </a:xfrm>
                    </wpg:grpSpPr>
                    <wps:wsp>
                      <wps:cNvPr id="6" name="Conector de Seta Reta 6"/>
                      <wps:cNvCnPr/>
                      <wps:spPr bwMode="auto">
                        <a:xfrm>
                          <a:off x="282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7" name="Conector de Seta Reta 7"/>
                      <wps:cNvCnPr/>
                      <wps:spPr bwMode="auto">
                        <a:xfrm>
                          <a:off x="288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  <wps:wsp>
                      <wps:cNvPr id="8" name="Conector de Seta Reta 8"/>
                      <wps:cNvCnPr/>
                      <wps:spPr bwMode="auto">
                        <a:xfrm>
                          <a:off x="2940" y="4935"/>
                          <a:ext cx="0" cy="1320"/>
                        </a:xfrm>
                        <a:prstGeom prst="straightConnector1">
                          <a:avLst/>
                        </a:prstGeom>
                        <a:noFill/>
                        <a:ln w="15875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round/>
                          <a:headEnd/>
                          <a:tailEnd/>
                        </a:ln>
                      </wps:spPr>
                      <wps:bodyPr/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bottomMargin">
                <wp14:pctHeight>78000</wp14:pctHeight>
              </wp14:sizeRelV>
            </wp:anchor>
          </w:drawing>
        </mc:Choice>
        <mc:Fallback xmlns:a="http://schemas.openxmlformats.org/drawingml/2006/main">
          <w:pict>
            <v:group id="group 4" o:spid="_x0000_s0000" style="position:absolute;z-index:251660288;o:allowoverlap:true;o:allowincell:true;mso-position-horizontal-relative:left-margin-area;mso-position-horizontal:right;mso-position-vertical-relative:page;mso-position-vertical:bottom;width:6.00pt;height:66.00pt;mso-wrap-distance-left:9.00pt;mso-wrap-distance-top:0.00pt;mso-wrap-distance-right:9.00pt;mso-wrap-distance-bottom:0.00pt;" coordorigin="28,49" coordsize="1,13">
              <v:shape id="shape 5" o:spid="_x0000_s5" o:spt="32" type="#_x0000_t32" style="position:absolute;left:28;top:49;width:0;height:13;visibility:visible;" filled="f" strokecolor="#FABB8C" strokeweight="1.25pt"/>
              <v:shape id="shape 6" o:spid="_x0000_s6" o:spt="32" type="#_x0000_t32" style="position:absolute;left:28;top:49;width:0;height:13;visibility:visible;" filled="f" strokecolor="#FABB8C" strokeweight="1.25pt"/>
              <v:shape id="shape 7" o:spid="_x0000_s7" o:spt="32" type="#_x0000_t32" style="position:absolute;left:29;top:49;width:0;height:13;visibility:visible;" filled="f" strokecolor="#FABB8C" strokeweight="1.25pt"/>
            </v:group>
          </w:pict>
        </mc:Fallback>
      </mc:AlternateContent>
    </w:r>
  </w:p>
  <w:p w14:paraId="15B56754" w14:textId="77777777" w:rsidR="00651EE8" w:rsidRDefault="007E4A03">
    <w:pPr>
      <w:pStyle w:val="Rodap"/>
      <w:tabs>
        <w:tab w:val="clear" w:pos="4844"/>
        <w:tab w:val="clear" w:pos="9689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EEC0AA" w14:textId="77777777" w:rsidR="00651EE8" w:rsidRDefault="007E4A03">
      <w:pPr>
        <w:spacing w:line="240" w:lineRule="auto"/>
      </w:pPr>
      <w:r>
        <w:separator/>
      </w:r>
    </w:p>
  </w:footnote>
  <w:footnote w:type="continuationSeparator" w:id="0">
    <w:p w14:paraId="175562C8" w14:textId="77777777" w:rsidR="00651EE8" w:rsidRDefault="007E4A0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E59FAF" w14:textId="77777777" w:rsidR="00651EE8" w:rsidRDefault="007E4A03">
    <w:pPr>
      <w:pStyle w:val="Cabealho"/>
      <w:tabs>
        <w:tab w:val="clear" w:pos="4844"/>
        <w:tab w:val="clear" w:pos="9689"/>
        <w:tab w:val="left" w:pos="1276"/>
      </w:tabs>
      <w:ind w:left="-1418" w:right="-43"/>
    </w:pPr>
    <w:r>
      <w:rPr>
        <w:noProof/>
      </w:rPr>
      <mc:AlternateContent>
        <mc:Choice Requires="wpg">
          <w:drawing>
            <wp:inline distT="0" distB="0" distL="0" distR="0" wp14:anchorId="39BC9E25" wp14:editId="140BC3B7">
              <wp:extent cx="7524750" cy="1349470"/>
              <wp:effectExtent l="0" t="0" r="0" b="0"/>
              <wp:docPr id="1" name="Imagem 4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044317342" name="Imagem 1"/>
                      <pic:cNvPicPr>
                        <a:picLocks noChangeAspect="1"/>
                      </pic:cNvPicPr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524749" cy="1349469"/>
                      </a:xfrm>
                      <a:prstGeom prst="rect">
                        <a:avLst/>
                      </a:prstGeom>
                      <a:ln>
                        <a:noFill/>
                      </a:ln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592.50pt;height:106.26pt;mso-wrap-distance-left:0.00pt;mso-wrap-distance-top:0.00pt;mso-wrap-distance-right:0.00pt;mso-wrap-distance-bottom:0.00pt;z-index:1;" stroked="f">
              <v:imagedata r:id="rId2" o:title=""/>
              <o:lock v:ext="edit" rotation="t"/>
            </v:shape>
          </w:pict>
        </mc:Fallback>
      </mc:AlternateContent>
    </w: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226007E4" wp14:editId="591B8972">
              <wp:simplePos x="0" y="0"/>
              <wp:positionH relativeFrom="margin">
                <wp:posOffset>2228215</wp:posOffset>
              </wp:positionH>
              <wp:positionV relativeFrom="paragraph">
                <wp:posOffset>-170180</wp:posOffset>
              </wp:positionV>
              <wp:extent cx="1190625" cy="611505"/>
              <wp:effectExtent l="0" t="0" r="9525" b="0"/>
              <wp:wrapSquare wrapText="bothSides"/>
              <wp:docPr id="2" name="Imagem 4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/>
                      <pic:cNvPicPr>
                        <a:picLocks noChangeAspect="1"/>
                      </pic:cNvPicPr>
                    </pic:nvPicPr>
                    <pic:blipFill>
                      <a:blip r:embed="rId3"/>
                      <a:stretch/>
                    </pic:blipFill>
                    <pic:spPr bwMode="auto">
                      <a:xfrm>
                        <a:off x="0" y="0"/>
                        <a:ext cx="1190625" cy="611504"/>
                      </a:xfrm>
                      <a:prstGeom prst="rect">
                        <a:avLst/>
                      </a:prstGeom>
                      <a:noFill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58240;o:allowoverlap:true;o:allowincell:true;mso-position-horizontal-relative:margin;margin-left:175.45pt;mso-position-horizontal:absolute;mso-position-vertical-relative:text;margin-top:-13.40pt;mso-position-vertical:absolute;width:93.75pt;height:48.15pt;mso-wrap-distance-left:9.00pt;mso-wrap-distance-top:0.00pt;mso-wrap-distance-right:9.00pt;mso-wrap-distance-bottom:0.00pt;z-index:1;" stroked="false">
              <w10:wrap type="square"/>
              <v:imagedata r:id="rId4" o:title=""/>
              <o:lock v:ext="edit" rotation="t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184127"/>
    <w:multiLevelType w:val="multilevel"/>
    <w:tmpl w:val="70F01076"/>
    <w:lvl w:ilvl="0">
      <w:start w:val="5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26D3C68"/>
    <w:multiLevelType w:val="multilevel"/>
    <w:tmpl w:val="38FA302E"/>
    <w:lvl w:ilvl="0">
      <w:start w:val="8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0C2D422D"/>
    <w:multiLevelType w:val="multilevel"/>
    <w:tmpl w:val="13E24C00"/>
    <w:lvl w:ilvl="0">
      <w:start w:val="9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0D325ED7"/>
    <w:multiLevelType w:val="multilevel"/>
    <w:tmpl w:val="4C5E1BA8"/>
    <w:lvl w:ilvl="0">
      <w:start w:val="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1B042DBA"/>
    <w:multiLevelType w:val="multilevel"/>
    <w:tmpl w:val="F914FFC8"/>
    <w:lvl w:ilvl="0">
      <w:start w:val="11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438931F1"/>
    <w:multiLevelType w:val="multilevel"/>
    <w:tmpl w:val="511E550A"/>
    <w:lvl w:ilvl="0">
      <w:start w:val="2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4F2163C5"/>
    <w:multiLevelType w:val="multilevel"/>
    <w:tmpl w:val="8868A168"/>
    <w:lvl w:ilvl="0">
      <w:start w:val="1"/>
      <w:numFmt w:val="decimal"/>
      <w:lvlText w:val="%1."/>
      <w:lvlJc w:val="right"/>
      <w:pPr>
        <w:ind w:left="709" w:hanging="360"/>
      </w:pPr>
    </w:lvl>
    <w:lvl w:ilvl="1">
      <w:start w:val="1"/>
      <w:numFmt w:val="decimal"/>
      <w:lvlText w:val="%2."/>
      <w:lvlJc w:val="right"/>
      <w:pPr>
        <w:ind w:left="1429" w:hanging="360"/>
      </w:pPr>
    </w:lvl>
    <w:lvl w:ilvl="2">
      <w:start w:val="1"/>
      <w:numFmt w:val="decimal"/>
      <w:lvlText w:val="%3."/>
      <w:lvlJc w:val="right"/>
      <w:pPr>
        <w:ind w:left="2149" w:hanging="360"/>
      </w:pPr>
    </w:lvl>
    <w:lvl w:ilvl="3">
      <w:start w:val="1"/>
      <w:numFmt w:val="decimal"/>
      <w:lvlText w:val="%4."/>
      <w:lvlJc w:val="right"/>
      <w:pPr>
        <w:ind w:left="2869" w:hanging="360"/>
      </w:pPr>
    </w:lvl>
    <w:lvl w:ilvl="4">
      <w:start w:val="1"/>
      <w:numFmt w:val="decimal"/>
      <w:lvlText w:val="%5."/>
      <w:lvlJc w:val="right"/>
      <w:pPr>
        <w:ind w:left="3589" w:hanging="360"/>
      </w:pPr>
    </w:lvl>
    <w:lvl w:ilvl="5">
      <w:start w:val="1"/>
      <w:numFmt w:val="decimal"/>
      <w:lvlText w:val="%6."/>
      <w:lvlJc w:val="right"/>
      <w:pPr>
        <w:ind w:left="4309" w:hanging="360"/>
      </w:pPr>
    </w:lvl>
    <w:lvl w:ilvl="6">
      <w:start w:val="1"/>
      <w:numFmt w:val="decimal"/>
      <w:lvlText w:val="%7."/>
      <w:lvlJc w:val="right"/>
      <w:pPr>
        <w:ind w:left="5029" w:hanging="360"/>
      </w:pPr>
    </w:lvl>
    <w:lvl w:ilvl="7">
      <w:start w:val="1"/>
      <w:numFmt w:val="decimal"/>
      <w:lvlText w:val="%8."/>
      <w:lvlJc w:val="right"/>
      <w:pPr>
        <w:ind w:left="5749" w:hanging="360"/>
      </w:pPr>
    </w:lvl>
    <w:lvl w:ilvl="8">
      <w:start w:val="1"/>
      <w:numFmt w:val="decimal"/>
      <w:lvlText w:val="%9."/>
      <w:lvlJc w:val="right"/>
      <w:pPr>
        <w:ind w:left="6469" w:hanging="360"/>
      </w:pPr>
    </w:lvl>
  </w:abstractNum>
  <w:abstractNum w:abstractNumId="7" w15:restartNumberingAfterBreak="0">
    <w:nsid w:val="520D761C"/>
    <w:multiLevelType w:val="multilevel"/>
    <w:tmpl w:val="A81E3584"/>
    <w:lvl w:ilvl="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14B3DD5"/>
    <w:multiLevelType w:val="multilevel"/>
    <w:tmpl w:val="A09ABE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36B4CBE"/>
    <w:multiLevelType w:val="multilevel"/>
    <w:tmpl w:val="BA9EB75A"/>
    <w:lvl w:ilvl="0">
      <w:start w:val="2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6F1955C4"/>
    <w:multiLevelType w:val="multilevel"/>
    <w:tmpl w:val="1112342A"/>
    <w:lvl w:ilvl="0">
      <w:numFmt w:val="bullet"/>
      <w:lvlText w:val=""/>
      <w:lvlJc w:val="left"/>
      <w:pPr>
        <w:ind w:left="720" w:hanging="360"/>
      </w:pPr>
      <w:rPr>
        <w:rFonts w:ascii="Symbol" w:eastAsia="Arial" w:hAnsi="Symbol" w:cs="Aria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06F2D81"/>
    <w:multiLevelType w:val="multilevel"/>
    <w:tmpl w:val="D69A4D28"/>
    <w:lvl w:ilvl="0">
      <w:start w:val="4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 w15:restartNumberingAfterBreak="0">
    <w:nsid w:val="798E049C"/>
    <w:multiLevelType w:val="multilevel"/>
    <w:tmpl w:val="2E0A857C"/>
    <w:lvl w:ilvl="0">
      <w:start w:val="10"/>
      <w:numFmt w:val="decimal"/>
      <w:lvlText w:val="%1."/>
      <w:lvlJc w:val="left"/>
      <w:rPr>
        <w:rFonts w:ascii="Arial" w:hAnsi="Arial"/>
        <w:color w:val="252525"/>
        <w:sz w:val="42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2067291009">
    <w:abstractNumId w:val="3"/>
  </w:num>
  <w:num w:numId="2" w16cid:durableId="1223717404">
    <w:abstractNumId w:val="5"/>
  </w:num>
  <w:num w:numId="3" w16cid:durableId="2033336789">
    <w:abstractNumId w:val="11"/>
  </w:num>
  <w:num w:numId="4" w16cid:durableId="1794908401">
    <w:abstractNumId w:val="9"/>
  </w:num>
  <w:num w:numId="5" w16cid:durableId="265038562">
    <w:abstractNumId w:val="0"/>
  </w:num>
  <w:num w:numId="6" w16cid:durableId="847063186">
    <w:abstractNumId w:val="1"/>
  </w:num>
  <w:num w:numId="7" w16cid:durableId="687415761">
    <w:abstractNumId w:val="2"/>
  </w:num>
  <w:num w:numId="8" w16cid:durableId="393042153">
    <w:abstractNumId w:val="12"/>
  </w:num>
  <w:num w:numId="9" w16cid:durableId="1380276559">
    <w:abstractNumId w:val="4"/>
  </w:num>
  <w:num w:numId="10" w16cid:durableId="1370569567">
    <w:abstractNumId w:val="10"/>
  </w:num>
  <w:num w:numId="11" w16cid:durableId="1944456891">
    <w:abstractNumId w:val="7"/>
  </w:num>
  <w:num w:numId="12" w16cid:durableId="317921452">
    <w:abstractNumId w:val="6"/>
  </w:num>
  <w:num w:numId="13" w16cid:durableId="161736847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1EE8"/>
    <w:rsid w:val="00064D15"/>
    <w:rsid w:val="000C47F0"/>
    <w:rsid w:val="00147055"/>
    <w:rsid w:val="001B56EC"/>
    <w:rsid w:val="001F137D"/>
    <w:rsid w:val="002A34EC"/>
    <w:rsid w:val="0030733D"/>
    <w:rsid w:val="0045392C"/>
    <w:rsid w:val="004734D9"/>
    <w:rsid w:val="005371AB"/>
    <w:rsid w:val="00574426"/>
    <w:rsid w:val="006129E6"/>
    <w:rsid w:val="006342FA"/>
    <w:rsid w:val="00651EE8"/>
    <w:rsid w:val="006C3643"/>
    <w:rsid w:val="007417E2"/>
    <w:rsid w:val="00796787"/>
    <w:rsid w:val="007E4A03"/>
    <w:rsid w:val="00894D0D"/>
    <w:rsid w:val="00957CA9"/>
    <w:rsid w:val="00A70BEF"/>
    <w:rsid w:val="00AC2A48"/>
    <w:rsid w:val="00B2404F"/>
    <w:rsid w:val="00B37423"/>
    <w:rsid w:val="00BD3DCF"/>
    <w:rsid w:val="00C34BAC"/>
    <w:rsid w:val="00D707EF"/>
    <w:rsid w:val="00E40798"/>
    <w:rsid w:val="00E651BF"/>
    <w:rsid w:val="00FD5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6BB97"/>
  <w15:docId w15:val="{655F29FC-60CB-4258-9C75-93462362A2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4D15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360" w:after="80"/>
      <w:outlineLvl w:val="0"/>
    </w:pPr>
    <w:rPr>
      <w:color w:val="365F9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pPr>
      <w:keepNext/>
      <w:keepLines/>
      <w:spacing w:before="160" w:after="80"/>
      <w:outlineLvl w:val="1"/>
    </w:pPr>
    <w:rPr>
      <w:color w:val="365F9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pPr>
      <w:keepNext/>
      <w:keepLines/>
      <w:spacing w:before="160" w:after="80"/>
      <w:outlineLvl w:val="2"/>
    </w:pPr>
    <w:rPr>
      <w:color w:val="365F9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pPr>
      <w:keepNext/>
      <w:keepLines/>
      <w:spacing w:before="80" w:after="40"/>
      <w:outlineLvl w:val="3"/>
    </w:pPr>
    <w:rPr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pPr>
      <w:keepNext/>
      <w:keepLines/>
      <w:spacing w:before="80" w:after="40"/>
      <w:outlineLvl w:val="4"/>
    </w:pPr>
    <w:rPr>
      <w:color w:val="365F9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pPr>
      <w:keepNext/>
      <w:keepLines/>
      <w:spacing w:before="40"/>
      <w:outlineLvl w:val="5"/>
    </w:pPr>
    <w:rPr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Heading1Char">
    <w:name w:val="Heading 1 Char"/>
    <w:basedOn w:val="Fontepargpadro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Heading2Char">
    <w:name w:val="Heading 2 Char"/>
    <w:basedOn w:val="Fontepargpadro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Fontepargpadro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Fontepargpadro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Heading5Char">
    <w:name w:val="Heading 5 Char"/>
    <w:basedOn w:val="Fontepargpadro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Heading6Char">
    <w:name w:val="Heading 6 Char"/>
    <w:basedOn w:val="Fontepargpadro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Heading7Char">
    <w:name w:val="Heading 7 Char"/>
    <w:basedOn w:val="Fontepargpadro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Heading8Char">
    <w:name w:val="Heading 8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Heading9Char">
    <w:name w:val="Heading 9 Char"/>
    <w:basedOn w:val="Fontepargpadro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itleChar">
    <w:name w:val="Title Char"/>
    <w:basedOn w:val="Fontepargpadr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itleChar">
    <w:name w:val="Subtitle Char"/>
    <w:basedOn w:val="Fontepargpadro"/>
    <w:uiPriority w:val="11"/>
    <w:rPr>
      <w:color w:val="595959" w:themeColor="text1" w:themeTint="A6"/>
      <w:spacing w:val="15"/>
      <w:sz w:val="28"/>
      <w:szCs w:val="28"/>
    </w:rPr>
  </w:style>
  <w:style w:type="character" w:customStyle="1" w:styleId="QuoteChar">
    <w:name w:val="Quote Char"/>
    <w:basedOn w:val="Fontepargpadro"/>
    <w:uiPriority w:val="29"/>
    <w:rPr>
      <w:i/>
      <w:iCs/>
      <w:color w:val="404040" w:themeColor="text1" w:themeTint="BF"/>
    </w:rPr>
  </w:style>
  <w:style w:type="character" w:customStyle="1" w:styleId="IntenseQuoteChar">
    <w:name w:val="Intense Quote Char"/>
    <w:basedOn w:val="Fontepargpadro"/>
    <w:uiPriority w:val="30"/>
    <w:rPr>
      <w:i/>
      <w:iCs/>
      <w:color w:val="365F91" w:themeColor="accent1" w:themeShade="BF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character" w:customStyle="1" w:styleId="FootnoteTextChar">
    <w:name w:val="Footnote Text Char"/>
    <w:basedOn w:val="Fontepargpadro"/>
    <w:uiPriority w:val="99"/>
    <w:semiHidden/>
    <w:rPr>
      <w:sz w:val="20"/>
      <w:szCs w:val="20"/>
    </w:rPr>
  </w:style>
  <w:style w:type="character" w:customStyle="1" w:styleId="EndnoteTextChar">
    <w:name w:val="Endnote Text Char"/>
    <w:basedOn w:val="Fontepargpadro"/>
    <w:uiPriority w:val="99"/>
    <w:semiHidden/>
    <w:rPr>
      <w:sz w:val="20"/>
      <w:szCs w:val="20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character" w:styleId="TextodoEspaoReservado">
    <w:name w:val="Placeholder Text"/>
    <w:basedOn w:val="Fontepargpadro"/>
    <w:uiPriority w:val="99"/>
    <w:semiHidden/>
    <w:rPr>
      <w:color w:val="666666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SimplesTabela1">
    <w:name w:val="Plain Table 1"/>
    <w:basedOn w:val="Tabelanormal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SimplesTabela2">
    <w:name w:val="Plain Table 2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SimplesTabela3">
    <w:name w:val="Plain Table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pPr>
      <w:spacing w:after="80" w:line="240" w:lineRule="auto"/>
      <w:contextualSpacing/>
    </w:pPr>
    <w:rPr>
      <w:spacing w:val="-10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pPr>
      <w:numPr>
        <w:ilvl w:val="1"/>
      </w:numPr>
    </w:pPr>
    <w:rPr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Rodap">
    <w:name w:val="footer"/>
    <w:basedOn w:val="Normal"/>
    <w:link w:val="RodapChar"/>
    <w:uiPriority w:val="99"/>
    <w:unhideWhenUsed/>
    <w:pPr>
      <w:tabs>
        <w:tab w:val="bar" w:pos="4844"/>
        <w:tab w:val="bar" w:pos="9689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paragraph" w:customStyle="1" w:styleId="Normal1">
    <w:name w:val="Normal1"/>
    <w:pPr>
      <w:spacing w:after="0" w:line="276" w:lineRule="auto"/>
    </w:pPr>
    <w:rPr>
      <w:rFonts w:ascii="Arial" w:eastAsia="Arial" w:hAnsi="Arial" w:cs="Arial"/>
      <w:sz w:val="22"/>
      <w:szCs w:val="22"/>
    </w:rPr>
  </w:style>
  <w:style w:type="paragraph" w:styleId="NormalWeb">
    <w:name w:val="Normal (Web)"/>
    <w:basedOn w:val="Normal"/>
    <w:uiPriority w:val="99"/>
    <w:unhideWhenUsed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286pc">
    <w:name w:val="t286pc"/>
    <w:basedOn w:val="Fontepargpadro"/>
    <w:rsid w:val="006C3643"/>
  </w:style>
  <w:style w:type="character" w:customStyle="1" w:styleId="vkekvd">
    <w:name w:val="vkekvd"/>
    <w:basedOn w:val="Fontepargpadro"/>
    <w:rsid w:val="006C3643"/>
  </w:style>
  <w:style w:type="character" w:customStyle="1" w:styleId="ifmvxd">
    <w:name w:val="ifmvxd"/>
    <w:basedOn w:val="Fontepargpadro"/>
    <w:rsid w:val="006C3643"/>
  </w:style>
  <w:style w:type="character" w:customStyle="1" w:styleId="l1pw0">
    <w:name w:val="l1pw0"/>
    <w:basedOn w:val="Fontepargpadro"/>
    <w:rsid w:val="006C3643"/>
  </w:style>
  <w:style w:type="character" w:customStyle="1" w:styleId="cdwe3d">
    <w:name w:val="cdwe3d"/>
    <w:basedOn w:val="Fontepargpadro"/>
    <w:rsid w:val="006C3643"/>
  </w:style>
  <w:style w:type="character" w:customStyle="1" w:styleId="ijm6od">
    <w:name w:val="ijm6od"/>
    <w:basedOn w:val="Fontepargpadro"/>
    <w:rsid w:val="006C3643"/>
  </w:style>
  <w:style w:type="paragraph" w:customStyle="1" w:styleId="z1qcye">
    <w:name w:val="z1qcye"/>
    <w:basedOn w:val="Normal"/>
    <w:rsid w:val="006C364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482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8135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7818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1896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45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31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1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7812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700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923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754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778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media/image10.png"/><Relationship Id="rId1" Type="http://schemas.openxmlformats.org/officeDocument/2006/relationships/image" Target="media/image1.png"/><Relationship Id="rId4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F51E154-C299-4CA9-8443-BF43327AEB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389</Words>
  <Characters>2103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Familia</dc:creator>
  <cp:lastModifiedBy>Isabela Pereira da Silva Catharino</cp:lastModifiedBy>
  <cp:revision>6</cp:revision>
  <dcterms:created xsi:type="dcterms:W3CDTF">2026-05-21T14:56:00Z</dcterms:created>
  <dcterms:modified xsi:type="dcterms:W3CDTF">2026-05-21T17:39:00Z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1046-10.1.0.5707</vt:lpwstr>
  </property>
</Properties>
</file>