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center"/>
        <w:rPr>
          <w:rFonts w:ascii="Arial" w:hAnsi="Arial"/>
          <w:color w:val="auto"/>
        </w:rPr>
      </w:pPr>
      <w:r>
        <w:rPr>
          <w:rFonts w:eastAsia="Arial" w:cs="Arial" w:ascii="Arial" w:hAnsi="Arial"/>
          <w:b/>
          <w:color w:val="auto"/>
          <w:lang w:val="pt-BR" w:eastAsia="zh-CN" w:bidi="hi-IN"/>
        </w:rPr>
        <w:t>RESOLUÇÃO Nº 4</w:t>
      </w:r>
      <w:r>
        <w:rPr>
          <w:rFonts w:eastAsia="Arial" w:cs="Arial" w:ascii="Arial" w:hAnsi="Arial"/>
          <w:b/>
          <w:color w:val="auto"/>
          <w:lang w:val="pt-BR" w:eastAsia="zh-CN" w:bidi="hi-IN"/>
        </w:rPr>
        <w:t>89</w:t>
      </w:r>
      <w:r>
        <w:rPr>
          <w:rFonts w:eastAsia="Arial" w:cs="Arial" w:ascii="Arial" w:hAnsi="Arial"/>
          <w:b/>
          <w:color w:val="auto"/>
          <w:lang w:val="pt-BR" w:eastAsia="zh-CN" w:bidi="hi-IN"/>
        </w:rPr>
        <w:t>, DE 22 DE JULHO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422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Altera dispositivo da Resolução nº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-227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 xml:space="preserve">A CÂMARA MUNICIPAL DE Timóteo aprovou e eu promulgo a seguinte </w:t>
      </w:r>
      <w:r>
        <w:rPr>
          <w:rFonts w:ascii="Arial" w:hAnsi="Arial"/>
          <w:b/>
          <w:bCs/>
          <w:color w:val="auto"/>
          <w:lang w:val="pt-BR" w:eastAsia="zh-CN" w:bidi="hi-IN"/>
        </w:rPr>
        <w:t>RESOLUÇÃO: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strike w:val="false"/>
          <w:dstrike w:val="false"/>
          <w:color w:val="auto"/>
          <w:sz w:val="24"/>
          <w:szCs w:val="24"/>
          <w:u w:val="none"/>
          <w:lang w:val="pt-BR" w:eastAsia="zh-CN" w:bidi="hi-IN"/>
        </w:rPr>
        <w:t xml:space="preserve">Art. 1º </w:t>
      </w:r>
      <w:r>
        <w:rPr>
          <w:rFonts w:eastAsia="Arial" w:cs="Arial" w:ascii="Arial" w:hAnsi="Arial"/>
          <w:b w:val="false"/>
          <w:strike w:val="false"/>
          <w:dstrike w:val="false"/>
          <w:color w:val="auto"/>
          <w:sz w:val="24"/>
          <w:szCs w:val="24"/>
          <w:u w:val="none"/>
          <w:lang w:val="pt-BR" w:eastAsia="zh-CN" w:bidi="hi-IN"/>
        </w:rPr>
        <w:t>O Art. 250 da Resolução nº 451, de 1º de junho de 2023, que “Aprova o Regimento Interno da Câmara Municipal de Timóteo e dá outras providências” passa a vigorar com a seguinte redação.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strike w:val="false"/>
          <w:dstrike w:val="false"/>
          <w:color w:val="auto"/>
          <w:sz w:val="24"/>
          <w:szCs w:val="24"/>
          <w:lang w:val="pt-BR" w:eastAsia="zh-CN" w:bidi="hi-IN"/>
        </w:rPr>
        <w:t>Art. 250</w:t>
      </w:r>
      <w:r>
        <w:rPr>
          <w:rFonts w:eastAsia="Arial" w:cs="Arial" w:ascii="Arial" w:hAnsi="Arial"/>
          <w:strike w:val="false"/>
          <w:dstrike w:val="false"/>
          <w:color w:val="auto"/>
          <w:sz w:val="24"/>
          <w:szCs w:val="24"/>
          <w:lang w:val="pt-BR" w:eastAsia="zh-CN" w:bidi="hi-IN"/>
        </w:rPr>
        <w:t xml:space="preserve"> . A entrega das honrarias de que tratam os incisos I e II ocorrerá em Sessão Solene a ser convocada pelo Presidente da Casa Legislativa.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a) REVOGADO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b) REVOGADO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strike w:val="false"/>
          <w:dstrike w:val="false"/>
          <w:color w:val="auto"/>
          <w:sz w:val="24"/>
          <w:szCs w:val="24"/>
          <w:lang w:val="pt-BR" w:eastAsia="zh-CN" w:bidi="hi-IN"/>
        </w:rPr>
        <w:t xml:space="preserve">Art. 2º </w:t>
      </w:r>
      <w:r>
        <w:rPr>
          <w:rFonts w:eastAsia="Arial" w:cs="Arial" w:ascii="Arial" w:hAnsi="Arial"/>
          <w:b w:val="false"/>
          <w:strike w:val="false"/>
          <w:dstrike w:val="false"/>
          <w:color w:val="auto"/>
          <w:sz w:val="24"/>
          <w:szCs w:val="24"/>
          <w:lang w:val="pt-BR" w:eastAsia="zh-CN" w:bidi="hi-IN"/>
        </w:rPr>
        <w:t>Revogam-se as disposições em contrário.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strike w:val="false"/>
          <w:dstrike w:val="false"/>
          <w:color w:val="auto"/>
          <w:sz w:val="24"/>
          <w:szCs w:val="24"/>
          <w:lang w:val="pt-BR" w:eastAsia="zh-CN" w:bidi="hi-IN"/>
        </w:rPr>
        <w:t xml:space="preserve">Art. 3º </w:t>
      </w:r>
      <w:r>
        <w:rPr>
          <w:rFonts w:eastAsia="Arial" w:cs="Arial" w:ascii="Arial" w:hAnsi="Arial"/>
          <w:strike w:val="false"/>
          <w:dstrike w:val="false"/>
          <w:color w:val="auto"/>
          <w:sz w:val="24"/>
          <w:szCs w:val="24"/>
          <w:lang w:val="pt-BR" w:eastAsia="zh-CN" w:bidi="hi-IN"/>
        </w:rPr>
        <w:t>Esta Resolução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eastAsia="Arial" w:cs="Arial"/>
          <w:strike w:val="false"/>
          <w:dstrike w:val="false"/>
          <w:sz w:val="24"/>
          <w:szCs w:val="24"/>
        </w:rPr>
      </w:pPr>
      <w:r>
        <w:rPr>
          <w:rFonts w:eastAsia="Arial" w:cs="Arial"/>
          <w:strike w:val="false"/>
          <w:dstrike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587" w:left="0" w:right="-227"/>
        <w:jc w:val="both"/>
        <w:rPr>
          <w:rFonts w:eastAsia="Arial" w:cs="Arial"/>
          <w:strike w:val="false"/>
          <w:dstrike w:val="false"/>
          <w:sz w:val="24"/>
          <w:szCs w:val="24"/>
        </w:rPr>
      </w:pPr>
      <w:r>
        <w:rPr>
          <w:rFonts w:eastAsia="Arial" w:cs="Arial"/>
          <w:strike w:val="false"/>
          <w:dstrike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strike w:val="false"/>
          <w:dstrike w:val="false"/>
          <w:color w:val="auto"/>
          <w:sz w:val="24"/>
          <w:szCs w:val="24"/>
          <w:lang w:val="pt-BR" w:eastAsia="zh-CN" w:bidi="hi-IN"/>
        </w:rPr>
        <w:t>Timóteo, 22 de julho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eastAsia="Arial" w:cs="Arial"/>
          <w:strike w:val="false"/>
          <w:dstrike w:val="false"/>
          <w:sz w:val="24"/>
          <w:szCs w:val="24"/>
        </w:rPr>
      </w:pPr>
      <w:r>
        <w:rPr>
          <w:rFonts w:eastAsia="Arial" w:cs="Arial"/>
          <w:strike w:val="false"/>
          <w:dstrike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eastAsia="Arial" w:cs="Arial"/>
          <w:strike w:val="false"/>
          <w:dstrike w:val="false"/>
          <w:sz w:val="24"/>
          <w:szCs w:val="24"/>
        </w:rPr>
      </w:pPr>
      <w:r>
        <w:rPr>
          <w:rFonts w:eastAsia="Arial" w:cs="Arial"/>
          <w:strike w:val="false"/>
          <w:dstrike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strike w:val="false"/>
          <w:dstrike w:val="false"/>
          <w:color w:val="auto"/>
          <w:sz w:val="24"/>
          <w:szCs w:val="24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strike w:val="false"/>
          <w:dstrike w:val="false"/>
          <w:color w:val="auto"/>
          <w:sz w:val="24"/>
          <w:szCs w:val="24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eastAsia="Arial" w:cs="Arial"/>
          <w:strike w:val="false"/>
          <w:dstrike w:val="false"/>
          <w:sz w:val="24"/>
          <w:szCs w:val="24"/>
        </w:rPr>
      </w:pPr>
      <w:r>
        <w:rPr>
          <w:rFonts w:eastAsia="Arial" w:cs="Arial"/>
          <w:strike w:val="false"/>
          <w:dstrike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eastAsia="Arial" w:cs="Arial"/>
          <w:strike w:val="false"/>
          <w:dstrike w:val="false"/>
          <w:sz w:val="24"/>
          <w:szCs w:val="24"/>
        </w:rPr>
      </w:pPr>
      <w:r>
        <w:rPr>
          <w:rFonts w:eastAsia="Arial" w:cs="Arial"/>
          <w:strike w:val="false"/>
          <w:dstrike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eastAsia="Arial" w:cs="Arial"/>
          <w:strike w:val="false"/>
          <w:dstrike w:val="false"/>
          <w:sz w:val="24"/>
          <w:szCs w:val="24"/>
        </w:rPr>
      </w:pPr>
      <w:r>
        <w:rPr>
          <w:rFonts w:eastAsia="Arial" w:cs="Arial"/>
          <w:strike w:val="false"/>
          <w:dstrike w:val="false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strike w:val="false"/>
          <w:dstrike w:val="false"/>
          <w:color w:val="auto"/>
          <w:sz w:val="24"/>
          <w:szCs w:val="24"/>
          <w:lang w:val="pt-BR" w:eastAsia="zh-CN" w:bidi="hi-IN"/>
        </w:rPr>
        <w:t>Fred Gualberto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-227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strike w:val="false"/>
          <w:dstrike w:val="false"/>
          <w:color w:val="auto"/>
          <w:sz w:val="24"/>
          <w:szCs w:val="24"/>
          <w:lang w:val="pt-BR" w:eastAsia="zh-CN" w:bidi="hi-IN"/>
        </w:rPr>
        <w:t>2º Secretário</w:t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1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1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ption1">
    <w:name w:val="caption1"/>
    <w:basedOn w:val="normal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5S8yrvNFHgjh1FisdCaN4zB9MiQ==">CgMxLjA4AHIhMTE4cV9teDJnWjFtTXo5UTVMYnZTTnFoSnVNTlNLN3hX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LibreOffice/25.2.4.3$Windows_X86_64 LibreOffice_project/33e196637044ead23f5c3226cde09b47731f7e27</Application>
  <AppVersion>15.0000</AppVersion>
  <Pages>1</Pages>
  <Words>132</Words>
  <Characters>614</Characters>
  <CharactersWithSpaces>732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2025-07-02T17:25:14Z</dcterms:created>
  <dc:creator/>
  <dc:description/>
  <dc:language>pt-BR</dc:language>
  <cp:lastModifiedBy/>
  <cp:lastPrinted>2025-07-22T13:12:15Z</cp:lastPrinted>
  <dcterms:modified xsi:type="dcterms:W3CDTF">2025-07-22T17:41:40Z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