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                                     </w:t>
      </w:r>
      <w:r>
        <w:rPr>
          <w:rFonts w:ascii="Verdana" w:hAnsi="Verdana" w:cs="Arial"/>
          <w:sz w:val="20"/>
          <w:szCs w:val="20"/>
        </w:rPr>
        <w:t xml:space="preserve">      </w:t>
      </w:r>
      <w:r>
        <w:rPr>
          <w:rFonts w:ascii="Verdana" w:hAnsi="Verdana" w:cs="Arial"/>
          <w:sz w:val="20"/>
          <w:szCs w:val="20"/>
        </w:rPr>
        <w:t xml:space="preserve">             </w:t>
      </w:r>
      <w:r>
        <w:rPr>
          <w:rFonts w:ascii="Verdana" w:hAnsi="Verdana" w:cs="Arial"/>
          <w:sz w:val="20"/>
          <w:szCs w:val="2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47700" cy="676275"/>
                <wp:effectExtent l="1905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47700" cy="676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1.00pt;height:53.25pt;mso-wrap-distance-left:0.00pt;mso-wrap-distance-top:0.00pt;mso-wrap-distance-right:0.00pt;mso-wrap-distance-bottom:0.00pt;" stroked="f" strokeweight="0.75pt">
                <v:path textboxrect="0,0,0,0"/>
                <v:imagedata r:id="rId9" o:title=""/>
              </v:shape>
            </w:pict>
          </mc:Fallback>
        </mc:AlternateContent>
      </w:r>
      <w:r>
        <w:rPr>
          <w:rFonts w:ascii="Verdana" w:hAnsi="Verdana" w:cs="Arial"/>
          <w:sz w:val="20"/>
          <w:szCs w:val="20"/>
        </w:rPr>
      </w:r>
    </w:p>
    <w:p>
      <w:pPr>
        <w:pStyle w:val="657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CÂMARA MUNICIPAL DE CANGUÇU</w:t>
      </w:r>
      <w:r>
        <w:rPr>
          <w:rFonts w:ascii="Verdana" w:hAnsi="Verdana"/>
          <w:sz w:val="20"/>
        </w:rPr>
      </w:r>
    </w:p>
    <w:p>
      <w:pPr>
        <w:pStyle w:val="659"/>
        <w:jc w:val="center"/>
        <w:rPr>
          <w:rFonts w:ascii="Verdana" w:hAnsi="Verdana"/>
          <w:b/>
        </w:rPr>
      </w:pPr>
      <w:r>
        <w:rPr>
          <w:rFonts w:ascii="Verdana" w:hAnsi="Verdana"/>
        </w:rPr>
        <w:t xml:space="preserve">ESTADO DO RIO GRANDE DO SUL</w:t>
      </w:r>
      <w:r>
        <w:rPr>
          <w:rFonts w:ascii="Verdana" w:hAnsi="Verdana"/>
          <w:b/>
        </w:rPr>
      </w:r>
    </w:p>
    <w:p>
      <w:pPr>
        <w:pStyle w:val="657"/>
        <w:rPr>
          <w:rFonts w:ascii="Verdana" w:hAnsi="Verdana"/>
          <w:b/>
          <w:bCs/>
          <w:color w:val="17365d"/>
          <w:sz w:val="20"/>
          <w:u w:val="single"/>
        </w:rPr>
      </w:pPr>
      <w:r>
        <w:rPr>
          <w:rFonts w:ascii="Verdana" w:hAnsi="Verdana"/>
          <w:b/>
          <w:bCs/>
          <w:color w:val="17365d"/>
          <w:sz w:val="20"/>
          <w:u w:val="single"/>
        </w:rPr>
        <w:t xml:space="preserve">BANCADA PARTIDO </w:t>
      </w:r>
      <w:r>
        <w:rPr>
          <w:rFonts w:ascii="Verdana" w:hAnsi="Verdana"/>
          <w:b/>
          <w:bCs/>
          <w:color w:val="17365d"/>
          <w:sz w:val="20"/>
          <w:u w:val="single"/>
        </w:rPr>
        <w:t xml:space="preserve">PROGRESSISTA </w:t>
      </w:r>
      <w:r>
        <w:rPr>
          <w:rFonts w:ascii="Verdana" w:hAnsi="Verdana"/>
          <w:b/>
          <w:bCs/>
          <w:color w:val="17365d"/>
          <w:sz w:val="20"/>
          <w:u w:val="single"/>
        </w:rPr>
        <w:t xml:space="preserve">-</w:t>
      </w:r>
      <w:r>
        <w:rPr>
          <w:rFonts w:ascii="Verdana" w:hAnsi="Verdana"/>
          <w:b/>
          <w:bCs/>
          <w:color w:val="17365d"/>
          <w:sz w:val="20"/>
          <w:u w:val="single"/>
        </w:rPr>
        <w:t xml:space="preserve">PP</w:t>
      </w:r>
      <w:r>
        <w:rPr>
          <w:rFonts w:ascii="Verdana" w:hAnsi="Verdana"/>
          <w:b/>
          <w:bCs/>
          <w:color w:val="17365d"/>
          <w:sz w:val="20"/>
          <w:u w:val="single"/>
        </w:rPr>
      </w:r>
    </w:p>
    <w:p>
      <w:pPr>
        <w:pStyle w:val="657"/>
        <w:ind w:left="2124" w:firstLine="708"/>
        <w:jc w:val="both"/>
        <w:rPr>
          <w:rFonts w:ascii="Verdana" w:hAnsi="Verdana"/>
          <w:b/>
          <w:color w:val="17365d"/>
          <w:sz w:val="20"/>
          <w:u w:val="single"/>
        </w:rPr>
        <w:outlineLvl w:val="0"/>
      </w:pPr>
      <w:r>
        <w:rPr>
          <w:rFonts w:ascii="Verdana" w:hAnsi="Verdana"/>
          <w:b/>
          <w:color w:val="17365d"/>
          <w:sz w:val="20"/>
        </w:rPr>
        <w:t xml:space="preserve">            </w:t>
      </w:r>
      <w:r>
        <w:rPr>
          <w:rFonts w:ascii="Verdana" w:hAnsi="Verdana"/>
          <w:b/>
          <w:color w:val="17365d"/>
          <w:sz w:val="20"/>
          <w:u w:val="single"/>
        </w:rPr>
        <w:t xml:space="preserve">EMENDA MODIFICATIVA</w:t>
      </w:r>
      <w:r>
        <w:rPr>
          <w:rFonts w:ascii="Verdana" w:hAnsi="Verdana"/>
          <w:b/>
          <w:color w:val="17365d"/>
          <w:sz w:val="20"/>
          <w:u w:val="single"/>
        </w:rPr>
      </w:r>
    </w:p>
    <w:p>
      <w:pPr>
        <w:pStyle w:val="657"/>
        <w:ind w:left="2124" w:firstLine="708"/>
        <w:jc w:val="both"/>
        <w:rPr>
          <w:rFonts w:ascii="Verdana" w:hAnsi="Verdana"/>
          <w:b/>
          <w:color w:val="17365d"/>
          <w:sz w:val="20"/>
          <w:u w:val="single"/>
        </w:rPr>
        <w:outlineLvl w:val="0"/>
      </w:pPr>
      <w:r>
        <w:rPr>
          <w:rFonts w:ascii="Verdana" w:hAnsi="Verdana"/>
          <w:b/>
          <w:color w:val="17365d"/>
          <w:sz w:val="20"/>
          <w:u w:val="single"/>
        </w:rPr>
      </w:r>
      <w:r>
        <w:rPr>
          <w:rFonts w:ascii="Verdana" w:hAnsi="Verdana"/>
          <w:b/>
          <w:color w:val="17365d"/>
          <w:sz w:val="20"/>
          <w:u w:val="single"/>
        </w:rPr>
      </w:r>
    </w:p>
    <w:p>
      <w:pPr>
        <w:pStyle w:val="657"/>
        <w:jc w:val="both"/>
        <w:tabs>
          <w:tab w:val="left" w:pos="9356" w:leader="none"/>
        </w:tabs>
        <w:rPr>
          <w:rFonts w:ascii="Verdana" w:hAnsi="Verdana"/>
          <w:sz w:val="20"/>
          <w:u w:val="single"/>
        </w:rPr>
        <w:outlineLvl w:val="0"/>
      </w:pPr>
      <w:r>
        <w:rPr>
          <w:rFonts w:ascii="Verdana" w:hAnsi="Verdana"/>
          <w:sz w:val="20"/>
          <w:u w:val="single"/>
        </w:rPr>
        <w:t xml:space="preserve">  </w:t>
      </w:r>
      <w:r>
        <w:rPr>
          <w:rFonts w:ascii="Verdana" w:hAnsi="Verdana"/>
          <w:sz w:val="20"/>
          <w:u w:val="single"/>
        </w:rPr>
      </w:r>
    </w:p>
    <w:p>
      <w:pPr>
        <w:pStyle w:val="657"/>
        <w:jc w:val="both"/>
        <w:tabs>
          <w:tab w:val="left" w:pos="9356" w:leader="none"/>
        </w:tabs>
        <w:rPr>
          <w:rFonts w:ascii="Verdana" w:hAnsi="Verdana"/>
          <w:b/>
          <w:sz w:val="20"/>
        </w:rPr>
        <w:outlineLvl w:val="0"/>
      </w:pPr>
      <w:r>
        <w:rPr>
          <w:rFonts w:ascii="Verdana" w:hAnsi="Verdana"/>
          <w:b/>
          <w:sz w:val="20"/>
        </w:rPr>
        <w:t xml:space="preserve">SENHOR PRESIDENTE,</w:t>
      </w:r>
      <w:r>
        <w:rPr>
          <w:rFonts w:ascii="Verdana" w:hAnsi="Verdana"/>
          <w:b/>
          <w:sz w:val="20"/>
        </w:rPr>
      </w:r>
    </w:p>
    <w:p>
      <w:pPr>
        <w:pStyle w:val="657"/>
        <w:jc w:val="both"/>
        <w:tabs>
          <w:tab w:val="left" w:pos="9356" w:leader="none"/>
        </w:tabs>
        <w:rPr>
          <w:rFonts w:ascii="Verdana" w:hAnsi="Verdana"/>
          <w:b/>
          <w:sz w:val="20"/>
        </w:rPr>
        <w:outlineLvl w:val="0"/>
      </w:pPr>
      <w:r>
        <w:rPr>
          <w:rFonts w:ascii="Verdana" w:hAnsi="Verdana"/>
          <w:b/>
          <w:sz w:val="20"/>
        </w:rPr>
        <w:t xml:space="preserve">SENHORES VEREADORES.</w:t>
      </w:r>
      <w:r>
        <w:rPr>
          <w:rFonts w:ascii="Verdana" w:hAnsi="Verdana"/>
          <w:b/>
          <w:sz w:val="20"/>
        </w:rPr>
      </w:r>
    </w:p>
    <w:p>
      <w:pPr>
        <w:pStyle w:val="657"/>
        <w:jc w:val="both"/>
        <w:tabs>
          <w:tab w:val="left" w:pos="9356" w:leader="none"/>
        </w:tabs>
        <w:rPr>
          <w:rFonts w:ascii="Verdana" w:hAnsi="Verdana"/>
          <w:sz w:val="20"/>
        </w:rPr>
        <w:outlineLvl w:val="0"/>
      </w:pP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657"/>
        <w:ind w:firstLine="1418"/>
        <w:jc w:val="both"/>
        <w:spacing w:line="360" w:lineRule="auto"/>
        <w:tabs>
          <w:tab w:val="left" w:pos="9356" w:leader="none"/>
        </w:tabs>
        <w:rPr>
          <w:rFonts w:ascii="Verdana" w:hAnsi="Verdana"/>
          <w:b/>
          <w:sz w:val="20"/>
        </w:rPr>
      </w:pPr>
      <w:r>
        <w:rPr>
          <w:rFonts w:ascii="Verdana" w:hAnsi="Verdana"/>
          <w:sz w:val="20"/>
        </w:rPr>
        <w:t xml:space="preserve">O VEREADOR </w:t>
      </w:r>
      <w:r>
        <w:rPr>
          <w:rFonts w:ascii="Verdana" w:hAnsi="Verdana"/>
          <w:sz w:val="20"/>
        </w:rPr>
        <w:t xml:space="preserve">infra-firmado</w:t>
      </w:r>
      <w:r>
        <w:rPr>
          <w:rFonts w:ascii="Verdana" w:hAnsi="Verdana"/>
          <w:sz w:val="20"/>
        </w:rPr>
        <w:t xml:space="preserve">, vem perante Vossas Excelências, embasado no Artigo número 245 Inciso II do Regimento Interno, requerer que, após a devida tramitação, seja </w:t>
      </w:r>
      <w:r>
        <w:rPr>
          <w:rFonts w:ascii="Verdana" w:hAnsi="Verdana"/>
          <w:sz w:val="20"/>
        </w:rPr>
        <w:t xml:space="preserve"> seja </w:t>
      </w:r>
      <w:r>
        <w:rPr>
          <w:rFonts w:ascii="Verdana" w:hAnsi="Verdana"/>
          <w:b/>
          <w:sz w:val="20"/>
        </w:rPr>
        <w:t xml:space="preserve">apreciada e votada, a seguinte EMENDA que inclui e modifica a redação dos anexos do Projeto de Lei conexo à MENSAGEM EXECUTIVA EXECUTIVA Nº 85/2023 QUE “</w:t>
      </w:r>
      <w:r>
        <w:rPr>
          <w:rFonts w:ascii="Verdana" w:hAnsi="Verdana"/>
          <w:b/>
          <w:sz w:val="20"/>
        </w:rPr>
        <w:t xml:space="preserve">DISPÕE SOBRE AS DIRETRIZES ORÇAMENTÁRIAS PARA O EXERCÍCIO DE 2024 E DÁ OUTRAS PROVIDÊNCIAS"</w:t>
      </w:r>
      <w:r>
        <w:rPr>
          <w:rFonts w:ascii="Verdana" w:hAnsi="Verdana"/>
          <w:b/>
          <w:sz w:val="20"/>
        </w:rPr>
        <w:t xml:space="preserve">- LDO, da seguinte forma:</w:t>
      </w:r>
      <w:r/>
      <w:r>
        <w:rPr>
          <w:rFonts w:ascii="Verdana" w:hAnsi="Verdana"/>
          <w:sz w:val="20"/>
        </w:rPr>
      </w:r>
      <w:r>
        <w:rPr>
          <w:rFonts w:ascii="Verdana" w:hAnsi="Verdana"/>
          <w:b/>
          <w:sz w:val="20"/>
        </w:rPr>
      </w:r>
    </w:p>
    <w:p>
      <w:pPr>
        <w:pStyle w:val="657"/>
        <w:ind w:firstLine="1418"/>
        <w:jc w:val="both"/>
        <w:spacing w:line="360" w:lineRule="auto"/>
        <w:tabs>
          <w:tab w:val="left" w:pos="9356" w:leader="none"/>
        </w:tabs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</w:r>
      <w:r>
        <w:rPr>
          <w:rFonts w:ascii="Verdana" w:hAnsi="Verdana"/>
          <w:b/>
          <w:sz w:val="20"/>
        </w:rPr>
      </w:r>
    </w:p>
    <w:p>
      <w:pPr>
        <w:pStyle w:val="657"/>
        <w:ind w:firstLine="851"/>
        <w:jc w:val="both"/>
        <w:tabs>
          <w:tab w:val="left" w:pos="0" w:leader="none"/>
          <w:tab w:val="left" w:pos="9356" w:leader="none"/>
        </w:tabs>
        <w:rPr>
          <w:rFonts w:ascii="Verdana" w:hAnsi="Verdana"/>
          <w:color w:val="ff0000"/>
          <w:sz w:val="20"/>
        </w:rPr>
      </w:pPr>
      <w:r>
        <w:rPr>
          <w:rFonts w:ascii="Verdana" w:hAnsi="Verdana"/>
          <w:b/>
          <w:sz w:val="20"/>
        </w:rPr>
        <w:t xml:space="preserve">Reduz</w:t>
      </w:r>
      <w:r>
        <w:rPr>
          <w:rFonts w:ascii="Verdana" w:hAnsi="Verdana"/>
          <w:sz w:val="20"/>
        </w:rPr>
        <w:t xml:space="preserve"> – 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  <w:t xml:space="preserve">SECRETARIA MUNICIPAL DE AGRICULTURA, PECUÁRIA e COOPERATIVISMO
</w:t>
      </w:r>
      <w:r>
        <w:rPr>
          <w:rFonts w:ascii="Verdana" w:hAnsi="Verdana"/>
          <w:sz w:val="20"/>
        </w:rPr>
      </w:r>
      <w:r>
        <w:rPr>
          <w:rFonts w:ascii="Verdana" w:hAnsi="Verdana"/>
          <w:color w:val="ff0000"/>
          <w:sz w:val="20"/>
        </w:rPr>
      </w:r>
    </w:p>
    <w:p>
      <w:pPr>
        <w:pStyle w:val="657"/>
        <w:ind w:firstLine="851"/>
        <w:jc w:val="both"/>
        <w:tabs>
          <w:tab w:val="left" w:pos="0" w:leader="none"/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Programa</w:t>
      </w:r>
      <w:r>
        <w:rPr>
          <w:rFonts w:ascii="Verdana" w:hAnsi="Verdana"/>
          <w:sz w:val="20"/>
        </w:rPr>
        <w:t xml:space="preserve">: </w:t>
      </w:r>
      <w:r>
        <w:rPr>
          <w:rFonts w:ascii="Verdana" w:hAnsi="Verdana"/>
          <w:sz w:val="20"/>
        </w:rPr>
        <w:t xml:space="preserve">0228</w:t>
      </w:r>
      <w:r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 xml:space="preserve">Gestão e Manutenção dos Serviços</w:t>
      </w:r>
      <w:r>
        <w:rPr>
          <w:rFonts w:ascii="Verdana" w:hAnsi="Verdana"/>
          <w:sz w:val="20"/>
        </w:rPr>
      </w:r>
    </w:p>
    <w:p>
      <w:pPr>
        <w:pStyle w:val="657"/>
        <w:ind w:firstLine="851"/>
        <w:jc w:val="both"/>
        <w:tabs>
          <w:tab w:val="left" w:pos="0" w:leader="none"/>
          <w:tab w:val="left" w:pos="9356" w:leader="none"/>
        </w:tabs>
      </w:pPr>
      <w:r>
        <w:rPr>
          <w:rFonts w:ascii="Verdana" w:hAnsi="Verdana"/>
          <w:sz w:val="20"/>
        </w:rPr>
        <w:t xml:space="preserve">Tipo A –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  <w:t xml:space="preserve">2.428- Manutenção das Atividades da Secretaria de </w:t>
      </w:r>
      <w:r>
        <w:rPr>
          <w:rFonts w:ascii="Verdana" w:hAnsi="Verdana"/>
          <w:sz w:val="20"/>
        </w:rPr>
      </w:r>
    </w:p>
    <w:p>
      <w:pPr>
        <w:pStyle w:val="657"/>
        <w:ind w:firstLine="851"/>
        <w:jc w:val="both"/>
        <w:tabs>
          <w:tab w:val="left" w:pos="0" w:leader="none"/>
          <w:tab w:val="left" w:pos="9356" w:leader="none"/>
        </w:tabs>
      </w:pPr>
      <w:r>
        <w:rPr>
          <w:rFonts w:ascii="Verdana" w:hAnsi="Verdana"/>
          <w:sz w:val="20"/>
        </w:rPr>
        <w:t xml:space="preserve">Agricultura, Pecuária e Cooperativismo</w:t>
      </w:r>
      <w:r>
        <w:rPr>
          <w:rFonts w:ascii="Verdana" w:hAnsi="Verdana"/>
          <w:sz w:val="20"/>
        </w:rPr>
      </w:r>
    </w:p>
    <w:p>
      <w:pPr>
        <w:pStyle w:val="657"/>
        <w:ind w:firstLine="851"/>
        <w:jc w:val="both"/>
        <w:tabs>
          <w:tab w:val="left" w:pos="0" w:leader="none"/>
          <w:tab w:val="left" w:pos="9356" w:leader="none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</w:rPr>
        <w:t xml:space="preserve">Capacidade de Funcionamento da Secretaria.
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  <w:r/>
    </w:p>
    <w:p>
      <w:pPr>
        <w:pStyle w:val="657"/>
        <w:ind w:firstLine="851"/>
        <w:jc w:val="both"/>
        <w:tabs>
          <w:tab w:val="left" w:pos="0" w:leader="none"/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Recurso: Livre</w:t>
      </w:r>
      <w:r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</w:r>
    </w:p>
    <w:p>
      <w:pPr>
        <w:pStyle w:val="657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 xml:space="preserve">Serviços Pessoas Jurídica</w:t>
      </w:r>
      <w:r>
        <w:rPr>
          <w:rFonts w:ascii="Verdana" w:hAnsi="Verdana"/>
          <w:sz w:val="20"/>
        </w:rPr>
        <w:t xml:space="preserve"> - </w:t>
      </w:r>
      <w:r>
        <w:rPr>
          <w:rFonts w:ascii="Verdana" w:hAnsi="Verdana"/>
          <w:sz w:val="20"/>
        </w:rPr>
        <w:t xml:space="preserve">Valor a ser reduzido R$= </w:t>
      </w:r>
      <w:r>
        <w:rPr>
          <w:rFonts w:ascii="Verdana" w:hAnsi="Verdana"/>
          <w:sz w:val="20"/>
        </w:rPr>
        <w:t xml:space="preserve">1</w:t>
      </w:r>
      <w:r>
        <w:rPr>
          <w:rFonts w:ascii="Verdana" w:hAnsi="Verdana"/>
          <w:sz w:val="20"/>
        </w:rPr>
        <w:t xml:space="preserve">5</w:t>
      </w:r>
      <w:r>
        <w:rPr>
          <w:rFonts w:ascii="Verdana" w:hAnsi="Verdana"/>
          <w:sz w:val="20"/>
        </w:rPr>
        <w:t xml:space="preserve">.000,00</w:t>
      </w:r>
      <w:r>
        <w:rPr>
          <w:rFonts w:ascii="Verdana" w:hAnsi="Verdana"/>
          <w:sz w:val="20"/>
        </w:rPr>
      </w:r>
    </w:p>
    <w:p>
      <w:pPr>
        <w:pStyle w:val="657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657"/>
        <w:ind w:left="851"/>
        <w:jc w:val="both"/>
        <w:tabs>
          <w:tab w:val="left" w:pos="0" w:leader="none"/>
          <w:tab w:val="left" w:pos="851" w:leader="none"/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 xml:space="preserve">Suplementa</w:t>
      </w:r>
      <w:r>
        <w:rPr>
          <w:rFonts w:ascii="Verdana" w:hAnsi="Verdana"/>
          <w:sz w:val="20"/>
        </w:rPr>
        <w:t xml:space="preserve"> – Secretaria Municipal</w:t>
      </w:r>
      <w:r>
        <w:rPr>
          <w:rFonts w:ascii="Verdana" w:hAnsi="Verdana"/>
          <w:sz w:val="20"/>
        </w:rPr>
        <w:t xml:space="preserve"> de Saúde.</w:t>
      </w:r>
      <w:r>
        <w:rPr>
          <w:rFonts w:ascii="Verdana" w:hAnsi="Verdana"/>
          <w:sz w:val="20"/>
        </w:rPr>
      </w:r>
    </w:p>
    <w:p>
      <w:pPr>
        <w:pStyle w:val="657"/>
        <w:ind w:left="851"/>
        <w:jc w:val="both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Programa: </w:t>
      </w:r>
      <w:r>
        <w:t xml:space="preserve">0228 Gestão e Manutenção dos Serviços.</w:t>
      </w:r>
      <w:r>
        <w:rPr>
          <w:rFonts w:ascii="Verdana" w:hAnsi="Verdana"/>
          <w:sz w:val="20"/>
        </w:rPr>
      </w:r>
    </w:p>
    <w:p>
      <w:pPr>
        <w:pStyle w:val="657"/>
        <w:ind w:firstLine="851"/>
        <w:jc w:val="both"/>
        <w:tabs>
          <w:tab w:val="left" w:pos="0" w:leader="none"/>
          <w:tab w:val="left" w:pos="1134" w:leader="none"/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Tipo: </w:t>
      </w:r>
      <w:r>
        <w:rPr>
          <w:rFonts w:ascii="Verdana" w:hAnsi="Verdana"/>
          <w:sz w:val="20"/>
        </w:rPr>
        <w:t xml:space="preserve">A</w:t>
      </w:r>
      <w:r>
        <w:rPr>
          <w:rFonts w:ascii="Verdana" w:hAnsi="Verdana"/>
          <w:sz w:val="20"/>
        </w:rPr>
        <w:t xml:space="preserve"> – </w:t>
      </w:r>
      <w:r>
        <w:rPr>
          <w:rFonts w:ascii="Verdana" w:hAnsi="Verdana"/>
          <w:sz w:val="20"/>
        </w:rPr>
        <w:t xml:space="preserve">0053</w:t>
      </w:r>
      <w:r>
        <w:t xml:space="preserve"> – Contribuição </w:t>
      </w:r>
      <w:r>
        <w:t xml:space="preserve">para atendimento a idosos.</w:t>
      </w:r>
      <w:r>
        <w:rPr>
          <w:rFonts w:ascii="Verdana" w:hAnsi="Verdana"/>
          <w:sz w:val="20"/>
        </w:rPr>
      </w:r>
    </w:p>
    <w:p>
      <w:pPr>
        <w:pStyle w:val="657"/>
        <w:ind w:firstLine="851"/>
        <w:jc w:val="both"/>
        <w:tabs>
          <w:tab w:val="left" w:pos="0" w:leader="none"/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Valor R$= </w:t>
      </w:r>
      <w:r>
        <w:rPr>
          <w:rFonts w:ascii="Verdana" w:hAnsi="Verdana"/>
          <w:sz w:val="20"/>
        </w:rPr>
        <w:t xml:space="preserve">1</w:t>
      </w:r>
      <w:r>
        <w:rPr>
          <w:rFonts w:ascii="Verdana" w:hAnsi="Verdana"/>
          <w:sz w:val="20"/>
        </w:rPr>
        <w:t xml:space="preserve">5</w:t>
      </w:r>
      <w:r>
        <w:rPr>
          <w:rFonts w:ascii="Verdana" w:hAnsi="Verdana"/>
          <w:sz w:val="20"/>
        </w:rPr>
        <w:t xml:space="preserve">.000,00</w:t>
      </w:r>
      <w:r>
        <w:rPr>
          <w:rFonts w:ascii="Verdana" w:hAnsi="Verdana"/>
          <w:sz w:val="20"/>
        </w:rPr>
      </w:r>
    </w:p>
    <w:p>
      <w:pPr>
        <w:pStyle w:val="657"/>
        <w:ind w:firstLine="851"/>
        <w:jc w:val="both"/>
        <w:tabs>
          <w:tab w:val="left" w:pos="0" w:leader="none"/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Total do Programa: R$= 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  <w:t xml:space="preserve">4.647.637,81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657"/>
        <w:ind w:firstLine="851"/>
        <w:jc w:val="both"/>
        <w:tabs>
          <w:tab w:val="left" w:pos="0" w:leader="none"/>
          <w:tab w:val="left" w:pos="9356" w:leader="none"/>
        </w:tabs>
        <w:rPr>
          <w:rFonts w:ascii="Verdana" w:hAnsi="Verdana"/>
          <w:b/>
          <w:sz w:val="20"/>
        </w:rPr>
      </w:pPr>
      <w:r>
        <w:rPr>
          <w:rFonts w:ascii="Verdana" w:hAnsi="Verdana"/>
          <w:sz w:val="20"/>
        </w:rPr>
        <w:t xml:space="preserve">                      </w:t>
      </w:r>
      <w:r>
        <w:rPr>
          <w:rFonts w:ascii="Verdana" w:hAnsi="Verdana"/>
          <w:b/>
          <w:sz w:val="20"/>
        </w:rPr>
      </w:r>
    </w:p>
    <w:tbl>
      <w:tblPr>
        <w:tblW w:w="762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612"/>
        <w:gridCol w:w="4091"/>
        <w:gridCol w:w="1217"/>
        <w:gridCol w:w="1701"/>
      </w:tblGrid>
      <w:tr>
        <w:trPr>
          <w:trHeight w:val="164"/>
        </w:trPr>
        <w:tc>
          <w:tcPr>
            <w:tcW w:w="612" w:type="dxa"/>
            <w:textDirection w:val="lrTb"/>
            <w:noWrap w:val="false"/>
          </w:tcPr>
          <w:p>
            <w:pPr>
              <w:pStyle w:val="657"/>
              <w:jc w:val="both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Tipo</w:t>
            </w:r>
            <w:r>
              <w:rPr>
                <w:rFonts w:ascii="Verdana" w:hAnsi="Verdana"/>
                <w:b/>
                <w:sz w:val="20"/>
              </w:rPr>
            </w:r>
          </w:p>
          <w:p>
            <w:pPr>
              <w:pStyle w:val="657"/>
              <w:jc w:val="both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(*)</w:t>
            </w:r>
            <w:r>
              <w:rPr>
                <w:rFonts w:ascii="Verdana" w:hAnsi="Verdana"/>
                <w:b/>
                <w:sz w:val="20"/>
              </w:rPr>
            </w:r>
          </w:p>
        </w:tc>
        <w:tc>
          <w:tcPr>
            <w:tcW w:w="4091" w:type="dxa"/>
            <w:textDirection w:val="lrTb"/>
            <w:noWrap w:val="false"/>
          </w:tcPr>
          <w:p>
            <w:pPr>
              <w:pStyle w:val="657"/>
              <w:jc w:val="both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Ação/Produto</w:t>
            </w:r>
            <w:r>
              <w:rPr>
                <w:rFonts w:ascii="Verdana" w:hAnsi="Verdana"/>
                <w:b/>
                <w:sz w:val="20"/>
              </w:rPr>
            </w:r>
          </w:p>
        </w:tc>
        <w:tc>
          <w:tcPr>
            <w:tcW w:w="1217" w:type="dxa"/>
            <w:textDirection w:val="lrTb"/>
            <w:noWrap w:val="false"/>
          </w:tcPr>
          <w:p>
            <w:pPr>
              <w:pStyle w:val="657"/>
              <w:jc w:val="both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Recurso</w:t>
            </w:r>
            <w:r>
              <w:rPr>
                <w:rFonts w:ascii="Verdana" w:hAnsi="Verdana"/>
                <w:b/>
                <w:sz w:val="20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657"/>
              <w:jc w:val="both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Valores</w:t>
            </w:r>
            <w:r>
              <w:rPr>
                <w:rFonts w:ascii="Verdana" w:hAnsi="Verdana"/>
                <w:b/>
                <w:sz w:val="20"/>
              </w:rPr>
            </w:r>
          </w:p>
        </w:tc>
      </w:tr>
      <w:tr>
        <w:trPr>
          <w:trHeight w:val="1990"/>
        </w:trPr>
        <w:tc>
          <w:tcPr>
            <w:tcW w:w="612" w:type="dxa"/>
            <w:textDirection w:val="lrTb"/>
            <w:noWrap w:val="false"/>
          </w:tcPr>
          <w:p>
            <w:pPr>
              <w:pStyle w:val="657"/>
              <w:jc w:val="both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A</w:t>
            </w:r>
            <w:r>
              <w:rPr>
                <w:rFonts w:ascii="Verdana" w:hAnsi="Verdana"/>
                <w:b/>
                <w:sz w:val="20"/>
              </w:rPr>
            </w:r>
          </w:p>
        </w:tc>
        <w:tc>
          <w:tcPr>
            <w:tcW w:w="4091" w:type="dxa"/>
            <w:textDirection w:val="lrTb"/>
            <w:noWrap w:val="false"/>
          </w:tcPr>
          <w:p>
            <w:pPr>
              <w:pStyle w:val="657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b/>
              </w:rPr>
              <w:t xml:space="preserve">004</w:t>
            </w:r>
            <w:r>
              <w:rPr>
                <w:b/>
              </w:rPr>
              <w:t xml:space="preserve">53</w:t>
            </w:r>
            <w:r>
              <w:rPr>
                <w:b/>
              </w:rPr>
              <w:t xml:space="preserve">– </w:t>
            </w:r>
            <w:r>
              <w:rPr>
                <w:b/>
              </w:rPr>
              <w:t xml:space="preserve">Contribuição para atendimento a idosos.</w:t>
            </w:r>
            <w:r>
              <w:rPr>
                <w:rFonts w:ascii="Verdana" w:hAnsi="Verdana"/>
                <w:b/>
                <w:sz w:val="20"/>
              </w:rPr>
            </w:r>
          </w:p>
          <w:p>
            <w:pPr>
              <w:pStyle w:val="657"/>
              <w:jc w:val="both"/>
              <w:tabs>
                <w:tab w:val="left" w:pos="9356" w:leader="none"/>
              </w:tabs>
            </w:pPr>
            <w:r/>
            <w:r/>
          </w:p>
          <w:p>
            <w:pPr>
              <w:pStyle w:val="657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t xml:space="preserve">Contribuição para atendimento a idosos.</w:t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657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</w:tc>
        <w:tc>
          <w:tcPr>
            <w:tcW w:w="1217" w:type="dxa"/>
            <w:textDirection w:val="lrTb"/>
            <w:noWrap w:val="false"/>
          </w:tcPr>
          <w:p>
            <w:pPr>
              <w:pStyle w:val="657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657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657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657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657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Livre</w:t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657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657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657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657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657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657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657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657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304.998,00</w:t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657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657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</w:tc>
      </w:tr>
      <w:tr>
        <w:trPr>
          <w:trHeight w:val="30"/>
        </w:trPr>
        <w:tc>
          <w:tcPr>
            <w:tcW w:w="612" w:type="dxa"/>
            <w:textDirection w:val="lrTb"/>
            <w:noWrap w:val="false"/>
          </w:tcPr>
          <w:p>
            <w:pPr>
              <w:pStyle w:val="657"/>
              <w:jc w:val="both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</w:r>
            <w:r>
              <w:rPr>
                <w:rFonts w:ascii="Verdana" w:hAnsi="Verdana"/>
                <w:b/>
                <w:sz w:val="20"/>
              </w:rPr>
            </w:r>
          </w:p>
        </w:tc>
        <w:tc>
          <w:tcPr>
            <w:tcW w:w="4091" w:type="dxa"/>
            <w:textDirection w:val="lrTb"/>
            <w:noWrap w:val="false"/>
          </w:tcPr>
          <w:p>
            <w:pPr>
              <w:pStyle w:val="657"/>
              <w:jc w:val="both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Total do Programa</w:t>
            </w:r>
            <w:r>
              <w:rPr>
                <w:rFonts w:ascii="Verdana" w:hAnsi="Verdana"/>
                <w:b/>
                <w:sz w:val="20"/>
              </w:rPr>
            </w:r>
          </w:p>
        </w:tc>
        <w:tc>
          <w:tcPr>
            <w:tcW w:w="1217" w:type="dxa"/>
            <w:textDirection w:val="lrTb"/>
            <w:noWrap w:val="false"/>
          </w:tcPr>
          <w:p>
            <w:pPr>
              <w:pStyle w:val="657"/>
              <w:jc w:val="both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</w:r>
            <w:r>
              <w:rPr>
                <w:rFonts w:ascii="Verdana" w:hAnsi="Verdana"/>
                <w:b/>
                <w:sz w:val="20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657"/>
              <w:jc w:val="left"/>
              <w:tabs>
                <w:tab w:val="left" w:pos="9356" w:leader="none"/>
              </w:tabs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4.647.637,81</w:t>
            </w:r>
            <w:r>
              <w:rPr>
                <w:rFonts w:ascii="Verdana" w:hAnsi="Verdana"/>
                <w:sz w:val="18"/>
                <w:szCs w:val="18"/>
              </w:rPr>
            </w:r>
          </w:p>
        </w:tc>
      </w:tr>
    </w:tbl>
    <w:p>
      <w:pPr>
        <w:pStyle w:val="657"/>
        <w:jc w:val="both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                 </w:t>
      </w:r>
      <w:r>
        <w:rPr>
          <w:rFonts w:ascii="Verdana" w:hAnsi="Verdana"/>
          <w:sz w:val="20"/>
        </w:rPr>
      </w:r>
    </w:p>
    <w:p>
      <w:pPr>
        <w:pStyle w:val="657"/>
        <w:jc w:val="both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657"/>
        <w:jc w:val="both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657"/>
        <w:jc w:val="both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657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SALA DE SESSÕES JOAQUIM DE DEUS NUNES</w:t>
      </w:r>
      <w:r>
        <w:rPr>
          <w:rFonts w:ascii="Verdana" w:hAnsi="Verdana"/>
          <w:sz w:val="20"/>
        </w:rPr>
      </w:r>
    </w:p>
    <w:p>
      <w:pPr>
        <w:pStyle w:val="657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CANGUÇU, </w:t>
      </w:r>
      <w:r>
        <w:rPr>
          <w:rFonts w:ascii="Verdana" w:hAnsi="Verdana"/>
          <w:sz w:val="20"/>
        </w:rPr>
        <w:t xml:space="preserve">07 de novembro de 2023.</w:t>
      </w:r>
      <w:r>
        <w:rPr>
          <w:rFonts w:ascii="Verdana" w:hAnsi="Verdana"/>
          <w:sz w:val="20"/>
        </w:rPr>
      </w:r>
    </w:p>
    <w:p>
      <w:pPr>
        <w:pStyle w:val="657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657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657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657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657"/>
        <w:tabs>
          <w:tab w:val="left" w:pos="9356" w:leader="none"/>
        </w:tabs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Cesar Augusto Bitencourt Madrid</w:t>
      </w:r>
      <w:r>
        <w:rPr>
          <w:rFonts w:ascii="Verdana" w:hAnsi="Verdana"/>
          <w:b/>
          <w:sz w:val="20"/>
        </w:rPr>
        <w:t xml:space="preserve">,</w:t>
      </w:r>
      <w:r>
        <w:rPr>
          <w:rFonts w:ascii="Verdana" w:hAnsi="Verdana"/>
          <w:b/>
          <w:sz w:val="20"/>
        </w:rPr>
      </w:r>
    </w:p>
    <w:p>
      <w:pPr>
        <w:pStyle w:val="657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 xml:space="preserve">Vereador Partido Progressista</w:t>
      </w:r>
      <w:r>
        <w:rPr>
          <w:rFonts w:ascii="Verdana" w:hAnsi="Verdana"/>
          <w:b/>
          <w:sz w:val="20"/>
        </w:rPr>
        <w:t xml:space="preserve">.</w:t>
      </w:r>
      <w:r>
        <w:rPr>
          <w:rFonts w:ascii="Verdana" w:hAnsi="Verdana"/>
          <w:sz w:val="20"/>
        </w:rPr>
      </w:r>
    </w:p>
    <w:sectPr>
      <w:footnotePr/>
      <w:endnotePr/>
      <w:type w:val="nextPage"/>
      <w:pgSz w:w="11906" w:h="16838" w:orient="portrait"/>
      <w:pgMar w:top="0" w:right="1701" w:bottom="568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53"/>
    <w:next w:val="653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54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53"/>
    <w:next w:val="653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54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53"/>
    <w:next w:val="653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54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53"/>
    <w:next w:val="653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54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53"/>
    <w:next w:val="653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54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53"/>
    <w:next w:val="653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54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53"/>
    <w:next w:val="653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54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53"/>
    <w:next w:val="653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54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53"/>
    <w:next w:val="653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54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53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53"/>
    <w:next w:val="653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54"/>
    <w:link w:val="34"/>
    <w:uiPriority w:val="10"/>
    <w:rPr>
      <w:sz w:val="48"/>
      <w:szCs w:val="48"/>
    </w:rPr>
  </w:style>
  <w:style w:type="paragraph" w:styleId="36">
    <w:name w:val="Subtitle"/>
    <w:basedOn w:val="653"/>
    <w:next w:val="653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54"/>
    <w:link w:val="36"/>
    <w:uiPriority w:val="11"/>
    <w:rPr>
      <w:sz w:val="24"/>
      <w:szCs w:val="24"/>
    </w:rPr>
  </w:style>
  <w:style w:type="paragraph" w:styleId="38">
    <w:name w:val="Quote"/>
    <w:basedOn w:val="653"/>
    <w:next w:val="653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53"/>
    <w:next w:val="653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654"/>
    <w:link w:val="659"/>
    <w:uiPriority w:val="99"/>
  </w:style>
  <w:style w:type="character" w:styleId="45">
    <w:name w:val="Footer Char"/>
    <w:basedOn w:val="654"/>
    <w:link w:val="661"/>
    <w:uiPriority w:val="99"/>
  </w:style>
  <w:style w:type="paragraph" w:styleId="46">
    <w:name w:val="Caption"/>
    <w:basedOn w:val="653"/>
    <w:next w:val="65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661"/>
    <w:uiPriority w:val="99"/>
  </w:style>
  <w:style w:type="table" w:styleId="48">
    <w:name w:val="Table Grid"/>
    <w:basedOn w:val="655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5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5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5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53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54"/>
    <w:uiPriority w:val="99"/>
    <w:unhideWhenUsed/>
    <w:rPr>
      <w:vertAlign w:val="superscript"/>
    </w:rPr>
  </w:style>
  <w:style w:type="paragraph" w:styleId="178">
    <w:name w:val="endnote text"/>
    <w:basedOn w:val="653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54"/>
    <w:uiPriority w:val="99"/>
    <w:semiHidden/>
    <w:unhideWhenUsed/>
    <w:rPr>
      <w:vertAlign w:val="superscript"/>
    </w:rPr>
  </w:style>
  <w:style w:type="paragraph" w:styleId="181">
    <w:name w:val="toc 1"/>
    <w:basedOn w:val="653"/>
    <w:next w:val="653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53"/>
    <w:next w:val="653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53"/>
    <w:next w:val="653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53"/>
    <w:next w:val="653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53"/>
    <w:next w:val="653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53"/>
    <w:next w:val="653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53"/>
    <w:next w:val="653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53"/>
    <w:next w:val="653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53"/>
    <w:next w:val="653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53"/>
    <w:next w:val="653"/>
    <w:uiPriority w:val="99"/>
    <w:unhideWhenUsed/>
    <w:pPr>
      <w:spacing w:after="0" w:afterAutospacing="0"/>
    </w:pPr>
  </w:style>
  <w:style w:type="paragraph" w:styleId="653" w:default="1">
    <w:name w:val="Normal"/>
    <w:qFormat/>
    <w:rPr>
      <w:rFonts w:ascii="Times New Roman" w:hAnsi="Times New Roman" w:eastAsia="Times New Roman"/>
      <w:sz w:val="24"/>
      <w:szCs w:val="24"/>
    </w:rPr>
  </w:style>
  <w:style w:type="character" w:styleId="654" w:default="1">
    <w:name w:val="Default Paragraph Font"/>
    <w:uiPriority w:val="1"/>
    <w:semiHidden/>
    <w:unhideWhenUsed/>
  </w:style>
  <w:style w:type="table" w:styleId="655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56" w:default="1">
    <w:name w:val="No List"/>
    <w:uiPriority w:val="99"/>
    <w:semiHidden/>
    <w:unhideWhenUsed/>
  </w:style>
  <w:style w:type="paragraph" w:styleId="657">
    <w:name w:val="Body Text 2"/>
    <w:basedOn w:val="653"/>
    <w:link w:val="658"/>
    <w:pPr>
      <w:jc w:val="center"/>
    </w:pPr>
    <w:rPr>
      <w:szCs w:val="20"/>
    </w:rPr>
  </w:style>
  <w:style w:type="character" w:styleId="658" w:customStyle="1">
    <w:name w:val="Corpo de texto 2 Char"/>
    <w:basedOn w:val="654"/>
    <w:link w:val="657"/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659">
    <w:name w:val="Header"/>
    <w:basedOn w:val="653"/>
    <w:link w:val="660"/>
    <w:uiPriority w:val="99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character" w:styleId="660" w:customStyle="1">
    <w:name w:val="Cabeçalho Char"/>
    <w:basedOn w:val="654"/>
    <w:link w:val="659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661">
    <w:name w:val="Footer"/>
    <w:basedOn w:val="653"/>
    <w:link w:val="662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character" w:styleId="662" w:customStyle="1">
    <w:name w:val="Rodapé Char"/>
    <w:basedOn w:val="654"/>
    <w:link w:val="661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663">
    <w:name w:val="Balloon Text"/>
    <w:basedOn w:val="653"/>
    <w:link w:val="664"/>
    <w:uiPriority w:val="99"/>
    <w:semiHidden/>
    <w:unhideWhenUsed/>
    <w:rPr>
      <w:rFonts w:ascii="Tahoma" w:hAnsi="Tahoma" w:cs="Tahoma"/>
      <w:sz w:val="16"/>
      <w:szCs w:val="16"/>
    </w:rPr>
  </w:style>
  <w:style w:type="character" w:styleId="664" w:customStyle="1">
    <w:name w:val="Texto de balão Char"/>
    <w:basedOn w:val="654"/>
    <w:link w:val="663"/>
    <w:uiPriority w:val="99"/>
    <w:semiHidden/>
    <w:rPr>
      <w:rFonts w:ascii="Tahoma" w:hAnsi="Tahoma" w:eastAsia="Times New Roman" w:cs="Tahoma"/>
      <w:sz w:val="16"/>
      <w:szCs w:val="16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customXml" Target="../customXml/item1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7DED26-4C52-49B7-9F90-B0E29540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ONLYOFFICE/7.4.0.163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CVC</dc:creator>
  <cp:revision>7</cp:revision>
  <dcterms:created xsi:type="dcterms:W3CDTF">2022-11-04T11:15:00Z</dcterms:created>
  <dcterms:modified xsi:type="dcterms:W3CDTF">2023-11-07T15:12:49Z</dcterms:modified>
</cp:coreProperties>
</file>