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14E" w:rsidRPr="00ED55E0" w:rsidRDefault="00173223" w:rsidP="0014614E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ED55E0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371DB4" w:rsidRPr="00ED55E0">
        <w:rPr>
          <w:rFonts w:ascii="Arial" w:hAnsi="Arial" w:cs="Arial"/>
          <w:b/>
          <w:bCs/>
          <w:sz w:val="23"/>
          <w:szCs w:val="23"/>
        </w:rPr>
        <w:t>DÉCIMA</w:t>
      </w:r>
      <w:r w:rsidR="00136B56" w:rsidRPr="00ED55E0">
        <w:rPr>
          <w:rFonts w:ascii="Arial" w:hAnsi="Arial" w:cs="Arial"/>
          <w:b/>
          <w:bCs/>
          <w:sz w:val="23"/>
          <w:szCs w:val="23"/>
        </w:rPr>
        <w:t xml:space="preserve"> PRIMEIRA</w:t>
      </w:r>
      <w:r w:rsidRPr="00ED55E0"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BB70B5" w:rsidRPr="00ED55E0">
        <w:rPr>
          <w:rFonts w:ascii="Arial" w:hAnsi="Arial" w:cs="Arial"/>
          <w:b/>
          <w:bCs/>
          <w:sz w:val="23"/>
          <w:szCs w:val="23"/>
        </w:rPr>
        <w:t>SEGUNDA</w:t>
      </w:r>
      <w:r w:rsidRPr="00ED55E0"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</w:t>
      </w:r>
      <w:r w:rsidR="00136B56" w:rsidRPr="00ED55E0">
        <w:rPr>
          <w:rFonts w:ascii="Arial" w:hAnsi="Arial" w:cs="Arial"/>
          <w:b/>
          <w:bCs/>
          <w:sz w:val="23"/>
          <w:szCs w:val="23"/>
        </w:rPr>
        <w:t>21</w:t>
      </w:r>
      <w:r w:rsidR="00BB70B5" w:rsidRPr="00ED55E0">
        <w:rPr>
          <w:rFonts w:ascii="Arial" w:hAnsi="Arial" w:cs="Arial"/>
          <w:b/>
          <w:bCs/>
          <w:sz w:val="23"/>
          <w:szCs w:val="23"/>
        </w:rPr>
        <w:t xml:space="preserve"> DE </w:t>
      </w:r>
      <w:r w:rsidR="007709D8" w:rsidRPr="00ED55E0">
        <w:rPr>
          <w:rFonts w:ascii="Arial" w:hAnsi="Arial" w:cs="Arial"/>
          <w:b/>
          <w:bCs/>
          <w:sz w:val="23"/>
          <w:szCs w:val="23"/>
        </w:rPr>
        <w:t>DEZEMBRO</w:t>
      </w:r>
      <w:r w:rsidRPr="00ED55E0">
        <w:rPr>
          <w:rFonts w:ascii="Arial" w:hAnsi="Arial" w:cs="Arial"/>
          <w:b/>
          <w:bCs/>
          <w:sz w:val="23"/>
          <w:szCs w:val="23"/>
        </w:rPr>
        <w:t xml:space="preserve"> DO ANO DE 2022 –</w:t>
      </w:r>
      <w:r w:rsidR="007709D8" w:rsidRPr="00ED55E0">
        <w:rPr>
          <w:rFonts w:ascii="Arial" w:hAnsi="Arial" w:cs="Arial"/>
          <w:b/>
          <w:bCs/>
          <w:sz w:val="23"/>
          <w:szCs w:val="23"/>
        </w:rPr>
        <w:t>10h3</w:t>
      </w:r>
      <w:r w:rsidRPr="00ED55E0">
        <w:rPr>
          <w:rFonts w:ascii="Arial" w:hAnsi="Arial" w:cs="Arial"/>
          <w:b/>
          <w:bCs/>
          <w:sz w:val="23"/>
          <w:szCs w:val="23"/>
        </w:rPr>
        <w:t>0min.</w:t>
      </w:r>
    </w:p>
    <w:p w:rsidR="00E80B1F" w:rsidRPr="00ED55E0" w:rsidRDefault="00173223" w:rsidP="00ED55E0">
      <w:pPr>
        <w:spacing w:after="200" w:line="276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onze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horas</w:t>
      </w:r>
      <w:r w:rsidR="00726629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vinte e um</w:t>
      </w:r>
      <w:r w:rsidR="006D76EF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21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7709D8" w:rsidRPr="00ED55E0">
        <w:rPr>
          <w:rFonts w:ascii="Arial" w:eastAsia="Times New Roman" w:hAnsi="Arial" w:cs="Arial"/>
          <w:sz w:val="23"/>
          <w:szCs w:val="23"/>
          <w:lang w:eastAsia="pt-BR"/>
        </w:rPr>
        <w:t>Dezembro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dois (2022), </w:t>
      </w:r>
      <w:r w:rsidR="001E44B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1E44B6" w:rsidRPr="00ED55E0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1E44B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Bernardo Faustino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7709D8" w:rsidRPr="00ED55E0">
        <w:rPr>
          <w:rFonts w:ascii="Arial" w:eastAsia="Times New Roman" w:hAnsi="Arial" w:cs="Arial"/>
          <w:sz w:val="23"/>
          <w:szCs w:val="23"/>
          <w:lang w:eastAsia="pt-BR"/>
        </w:rPr>
        <w:t>décima</w:t>
      </w:r>
      <w:r w:rsidR="004F4EC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primeira </w:t>
      </w:r>
      <w:r w:rsidR="004F4EC6" w:rsidRPr="00ED55E0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7709D8" w:rsidRPr="00ED55E0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0" w:name="_Hlk63320430"/>
      <w:r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 w:rsidR="006D76EF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Fernando Vieira de Souza</w:t>
      </w:r>
      <w:r w:rsidR="00BB70B5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 w:rsidR="00371DB4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r w:rsidR="007709D8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João Brito Pereira Filho, Leonardo David Alexandrino de Carvalho, José Paulo Costa Silva, </w:t>
      </w:r>
      <w:proofErr w:type="spellStart"/>
      <w:r w:rsidR="00371DB4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Jorci</w:t>
      </w:r>
      <w:proofErr w:type="spellEnd"/>
      <w:r w:rsidR="00371DB4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 w:rsidR="00371DB4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371DB4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</w:t>
      </w:r>
      <w:r w:rsidR="007D0DF3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Elias Cândido da Silveira,</w:t>
      </w:r>
      <w:r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bookmarkStart w:id="1" w:name="_Hlk63321025"/>
      <w:r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1"/>
      <w:r w:rsidR="007D0DF3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 w:rsidR="007D0DF3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 w:rsidR="007D0DF3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r w:rsidR="00F637C3" w:rsidRPr="00ED55E0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 Silvio Rodrigues de Oliveira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Livro de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Provérbios</w:t>
      </w:r>
      <w:r w:rsidR="001E44B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, Capítulo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15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>, Versículo</w:t>
      </w:r>
      <w:r w:rsidR="00F637C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71DB4" w:rsidRPr="00ED55E0">
        <w:rPr>
          <w:rFonts w:ascii="Arial" w:eastAsia="Times New Roman" w:hAnsi="Arial" w:cs="Arial"/>
          <w:sz w:val="23"/>
          <w:szCs w:val="23"/>
          <w:lang w:eastAsia="pt-BR"/>
        </w:rPr>
        <w:t>1º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</w:t>
      </w:r>
      <w:r w:rsidR="006D76EF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Ato contínuo o Vereador </w:t>
      </w:r>
      <w:proofErr w:type="spellStart"/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136B56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da Sessão.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>Havendo</w:t>
      </w:r>
      <w:r w:rsidR="00F637C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>número legal, o Presidente invocando a proteção de Deus deu por instalado os Trabalhos.</w:t>
      </w:r>
      <w:r w:rsidRPr="00ED55E0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 w:rsidRPr="00ED55E0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136B56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COMPLEMENTAR</w:t>
      </w:r>
      <w:r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136B56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42</w:t>
      </w:r>
      <w:r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/2022 –</w:t>
      </w:r>
      <w:r w:rsidR="0025595D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25595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Autoriza 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a</w:t>
      </w:r>
      <w:r w:rsidR="0025595D" w:rsidRPr="00ED55E0">
        <w:rPr>
          <w:rFonts w:ascii="Arial" w:eastAsia="Times New Roman" w:hAnsi="Arial" w:cs="Arial"/>
          <w:sz w:val="23"/>
          <w:szCs w:val="23"/>
          <w:lang w:eastAsia="pt-BR"/>
        </w:rPr>
        <w:t>o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Poder Executivo repassar aos Agentes Comunitários de Saúde e Agentes de Combate às Endemias o incentivo financeiro adicional e dá outras providências.</w:t>
      </w:r>
      <w:r w:rsidR="0025595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</w:t>
      </w:r>
      <w:r w:rsidR="00DC7989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das Comissões: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uimento do PLC</w:t>
      </w:r>
      <w:r w:rsidR="006724E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42</w:t>
      </w:r>
      <w:r w:rsidR="006724ED" w:rsidRPr="00ED55E0">
        <w:rPr>
          <w:rFonts w:ascii="Arial" w:eastAsia="Times New Roman" w:hAnsi="Arial" w:cs="Arial"/>
          <w:sz w:val="23"/>
          <w:szCs w:val="23"/>
          <w:lang w:eastAsia="pt-BR"/>
        </w:rPr>
        <w:t>/2022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6724E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C44DF1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V</w:t>
      </w:r>
      <w:r w:rsidR="00371DB4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otação do PLO</w:t>
      </w:r>
      <w:r w:rsidR="00C44DF1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42</w:t>
      </w:r>
      <w:r w:rsidR="006724ED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6724E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 w:rsidRPr="00ED55E0">
        <w:rPr>
          <w:rFonts w:ascii="Arial" w:eastAsia="Times New Roman" w:hAnsi="Arial" w:cs="Arial"/>
          <w:sz w:val="23"/>
          <w:szCs w:val="23"/>
          <w:lang w:eastAsia="pt-BR"/>
        </w:rPr>
        <w:t>discutido pelos vereadores</w:t>
      </w:r>
      <w:r w:rsidR="00C44DF1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724ED" w:rsidRPr="00ED55E0">
        <w:rPr>
          <w:rFonts w:ascii="Arial" w:eastAsia="Times New Roman" w:hAnsi="Arial" w:cs="Arial"/>
          <w:sz w:val="23"/>
          <w:szCs w:val="23"/>
          <w:lang w:eastAsia="pt-BR"/>
        </w:rPr>
        <w:t>e aprovado por unanimidade.</w:t>
      </w:r>
      <w:r w:rsidR="00EC51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COMPLEMENTAR</w:t>
      </w:r>
      <w:r w:rsidR="00DC7989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43</w:t>
      </w:r>
      <w:r w:rsidR="00DC7989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/2022 –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Autoriza a abertura de crédito especial ao orçamento vigente no Município de Ibatiba </w:t>
      </w:r>
      <w:r w:rsidR="007709D8" w:rsidRPr="00ED55E0">
        <w:rPr>
          <w:rFonts w:ascii="Arial" w:eastAsia="Times New Roman" w:hAnsi="Arial" w:cs="Arial"/>
          <w:sz w:val="23"/>
          <w:szCs w:val="23"/>
          <w:lang w:eastAsia="pt-BR"/>
        </w:rPr>
        <w:t>e dá outras providências.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BB70B5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</w:t>
      </w:r>
      <w:r w:rsidR="00F637C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das Comissões</w:t>
      </w:r>
      <w:r w:rsidR="00BB70B5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C44DF1" w:rsidRPr="00ED55E0">
        <w:rPr>
          <w:rFonts w:ascii="Arial" w:eastAsia="Times New Roman" w:hAnsi="Arial" w:cs="Arial"/>
          <w:sz w:val="23"/>
          <w:szCs w:val="23"/>
          <w:lang w:eastAsia="pt-BR"/>
        </w:rPr>
        <w:t>uimento do PL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C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43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/2022. </w:t>
      </w:r>
      <w:r w:rsidR="006D76EF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Votação do PLC</w:t>
      </w:r>
      <w:r w:rsidR="00BB70B5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43</w:t>
      </w:r>
      <w:r w:rsidR="00BB70B5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51F3" w:rsidRPr="00ED55E0">
        <w:rPr>
          <w:rFonts w:ascii="Arial" w:eastAsia="Times New Roman" w:hAnsi="Arial" w:cs="Arial"/>
          <w:sz w:val="23"/>
          <w:szCs w:val="23"/>
          <w:lang w:eastAsia="pt-BR"/>
        </w:rPr>
        <w:t>discutido pelos vereadores</w:t>
      </w:r>
      <w:r w:rsidR="00C44DF1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e</w:t>
      </w:r>
      <w:r w:rsidR="00BB70B5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aprovado por</w:t>
      </w:r>
      <w:r w:rsidR="0025595D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709D8" w:rsidRPr="00ED55E0">
        <w:rPr>
          <w:rFonts w:ascii="Arial" w:eastAsia="Times New Roman" w:hAnsi="Arial" w:cs="Arial"/>
          <w:sz w:val="23"/>
          <w:szCs w:val="23"/>
          <w:lang w:eastAsia="pt-BR"/>
        </w:rPr>
        <w:t>unanimidade</w:t>
      </w:r>
      <w:r w:rsidR="00AE6050" w:rsidRPr="00ED55E0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INDICAÇÃO: </w:t>
      </w:r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ROBERTO LUIZ CHAVES: 1</w:t>
      </w:r>
      <w:proofErr w:type="gramStart"/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>) Indica</w:t>
      </w:r>
      <w:proofErr w:type="gramEnd"/>
      <w:r w:rsidR="007D0DF3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ao Poder Executivo extensão de aplicação do REVSOL da BR262 até a divisa dos Mineiros.</w:t>
      </w:r>
      <w:r w:rsidR="00AE6050"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</w:t>
      </w:r>
      <w:bookmarkStart w:id="2" w:name="_GoBack"/>
      <w:bookmarkEnd w:id="2"/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por encerrado os Trabalhos, antes, porém, agradeceu a presença dos senhores. </w:t>
      </w:r>
      <w:r w:rsidR="00C44DF1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4826B6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r w:rsidR="007709D8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r w:rsidR="004826B6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7D0DF3"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28</w:t>
      </w:r>
      <w:r w:rsidRPr="00ED55E0"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 w:rsidRPr="00ED55E0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Pr="00ED55E0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ED55E0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E80B1F" w:rsidRPr="00ED55E0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ED55E0">
        <w:rPr>
          <w:rFonts w:ascii="Arial" w:hAnsi="Arial" w:cs="Arial"/>
          <w:i/>
          <w:sz w:val="23"/>
          <w:szCs w:val="23"/>
        </w:rPr>
        <w:t>=PRESIDENTE DA CÂMARA=</w:t>
      </w:r>
    </w:p>
    <w:p w:rsidR="00E80B1F" w:rsidRPr="00ED55E0" w:rsidRDefault="00E80B1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E80B1F" w:rsidRPr="00ED55E0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ED55E0">
        <w:rPr>
          <w:rFonts w:ascii="Arial" w:hAnsi="Arial" w:cs="Arial"/>
          <w:i/>
          <w:sz w:val="23"/>
          <w:szCs w:val="23"/>
        </w:rPr>
        <w:t>João Pedro Carvalho Rocha</w:t>
      </w:r>
    </w:p>
    <w:p w:rsidR="00E80B1F" w:rsidRPr="00ED55E0" w:rsidRDefault="00173223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ED55E0">
        <w:rPr>
          <w:rFonts w:ascii="Arial" w:hAnsi="Arial" w:cs="Arial"/>
          <w:i/>
          <w:sz w:val="23"/>
          <w:szCs w:val="23"/>
        </w:rPr>
        <w:t>=SECRETÁRIO DA MESA=</w:t>
      </w:r>
    </w:p>
    <w:p w:rsidR="00E80B1F" w:rsidRPr="00ED55E0" w:rsidRDefault="00E80B1F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E80B1F" w:rsidRPr="00ED55E0" w:rsidSect="00F02AB0">
      <w:headerReference w:type="default" r:id="rId7"/>
      <w:footerReference w:type="default" r:id="rId8"/>
      <w:pgSz w:w="11906" w:h="16838"/>
      <w:pgMar w:top="1985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DA4" w:rsidRDefault="00672DA4">
      <w:pPr>
        <w:spacing w:after="0" w:line="240" w:lineRule="auto"/>
      </w:pPr>
      <w:r>
        <w:separator/>
      </w:r>
    </w:p>
  </w:endnote>
  <w:endnote w:type="continuationSeparator" w:id="0">
    <w:p w:rsidR="00672DA4" w:rsidRDefault="00672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page">
            <wp:posOffset>0</wp:posOffset>
          </wp:positionH>
          <wp:positionV relativeFrom="paragraph">
            <wp:posOffset>-994410</wp:posOffset>
          </wp:positionV>
          <wp:extent cx="7562850" cy="1330325"/>
          <wp:effectExtent l="0" t="0" r="0" b="3175"/>
          <wp:wrapTight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DA4" w:rsidRDefault="00672DA4">
      <w:pPr>
        <w:spacing w:after="0" w:line="240" w:lineRule="auto"/>
      </w:pPr>
      <w:r>
        <w:separator/>
      </w:r>
    </w:p>
  </w:footnote>
  <w:footnote w:type="continuationSeparator" w:id="0">
    <w:p w:rsidR="00672DA4" w:rsidRDefault="00672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21D7A"/>
    <w:rsid w:val="00122177"/>
    <w:rsid w:val="00136B56"/>
    <w:rsid w:val="0014614E"/>
    <w:rsid w:val="00173223"/>
    <w:rsid w:val="001E44B6"/>
    <w:rsid w:val="00217409"/>
    <w:rsid w:val="00254DF3"/>
    <w:rsid w:val="0025595D"/>
    <w:rsid w:val="00371DB4"/>
    <w:rsid w:val="003A3FBE"/>
    <w:rsid w:val="00417235"/>
    <w:rsid w:val="004826B6"/>
    <w:rsid w:val="004F4EC6"/>
    <w:rsid w:val="005E1AF3"/>
    <w:rsid w:val="006724ED"/>
    <w:rsid w:val="00672DA4"/>
    <w:rsid w:val="006D76EF"/>
    <w:rsid w:val="006F7E0F"/>
    <w:rsid w:val="00726629"/>
    <w:rsid w:val="007709D8"/>
    <w:rsid w:val="007960D1"/>
    <w:rsid w:val="007D0DF3"/>
    <w:rsid w:val="007F1BAB"/>
    <w:rsid w:val="00802653"/>
    <w:rsid w:val="00942F9B"/>
    <w:rsid w:val="009B45B1"/>
    <w:rsid w:val="00AE6050"/>
    <w:rsid w:val="00B451F8"/>
    <w:rsid w:val="00B912F4"/>
    <w:rsid w:val="00BB70B5"/>
    <w:rsid w:val="00C44DF1"/>
    <w:rsid w:val="00CD303A"/>
    <w:rsid w:val="00D06E9A"/>
    <w:rsid w:val="00DC7989"/>
    <w:rsid w:val="00E31346"/>
    <w:rsid w:val="00E80B1F"/>
    <w:rsid w:val="00EB5521"/>
    <w:rsid w:val="00EC51F3"/>
    <w:rsid w:val="00ED55E0"/>
    <w:rsid w:val="00F00F2D"/>
    <w:rsid w:val="00F02AB0"/>
    <w:rsid w:val="00F56884"/>
    <w:rsid w:val="00F6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CBD6EE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13115-59DB-45B1-BC9F-A3EA43BAF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1736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2022-08-31T20:43:00Z</cp:lastPrinted>
  <dcterms:created xsi:type="dcterms:W3CDTF">2024-02-05T17:43:00Z</dcterms:created>
  <dcterms:modified xsi:type="dcterms:W3CDTF">2024-02-05T18:06:00Z</dcterms:modified>
</cp:coreProperties>
</file>