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18CC6" w14:textId="77777777" w:rsidR="00E542D3" w:rsidRDefault="00E542D3" w:rsidP="001520C7">
      <w:pPr>
        <w:spacing w:line="276" w:lineRule="auto"/>
        <w:jc w:val="both"/>
        <w:rPr>
          <w:rFonts w:ascii="Cambria" w:hAnsi="Cambria" w:cstheme="minorHAnsi"/>
        </w:rPr>
      </w:pPr>
    </w:p>
    <w:p w14:paraId="7F35BF27" w14:textId="655F83D6" w:rsidR="004B01EA" w:rsidRPr="00E542D3" w:rsidRDefault="004B01EA" w:rsidP="001520C7">
      <w:pPr>
        <w:spacing w:line="276" w:lineRule="auto"/>
        <w:jc w:val="both"/>
        <w:rPr>
          <w:rFonts w:ascii="Cambria" w:hAnsi="Cambria" w:cstheme="minorHAnsi"/>
        </w:rPr>
      </w:pPr>
      <w:r w:rsidRPr="00E542D3">
        <w:rPr>
          <w:rFonts w:ascii="Cambria" w:hAnsi="Cambria" w:cstheme="minorHAnsi"/>
        </w:rPr>
        <w:t>À Mesa Diretora</w:t>
      </w:r>
    </w:p>
    <w:p w14:paraId="413AC246" w14:textId="77777777" w:rsidR="004B01EA" w:rsidRPr="00E542D3" w:rsidRDefault="004B01EA" w:rsidP="001B4D26">
      <w:pPr>
        <w:spacing w:line="276" w:lineRule="auto"/>
        <w:rPr>
          <w:rFonts w:ascii="Cambria" w:hAnsi="Cambria" w:cstheme="minorHAnsi"/>
          <w:b/>
        </w:rPr>
      </w:pPr>
    </w:p>
    <w:p w14:paraId="6889655D" w14:textId="02735284" w:rsidR="001E371C" w:rsidRPr="00E542D3" w:rsidRDefault="004B01EA" w:rsidP="001520C7">
      <w:pPr>
        <w:spacing w:line="276" w:lineRule="auto"/>
        <w:jc w:val="center"/>
        <w:rPr>
          <w:rFonts w:ascii="Cambria" w:hAnsi="Cambria" w:cstheme="minorHAnsi"/>
          <w:b/>
        </w:rPr>
      </w:pPr>
      <w:r w:rsidRPr="00E542D3">
        <w:rPr>
          <w:rFonts w:ascii="Cambria" w:hAnsi="Cambria" w:cstheme="minorHAnsi"/>
          <w:b/>
        </w:rPr>
        <w:t xml:space="preserve">EMENDA </w:t>
      </w:r>
      <w:r w:rsidR="00FE588B" w:rsidRPr="00E542D3">
        <w:rPr>
          <w:rFonts w:ascii="Cambria" w:hAnsi="Cambria" w:cstheme="minorHAnsi"/>
          <w:b/>
        </w:rPr>
        <w:t>MODIFICATIVA</w:t>
      </w:r>
      <w:r w:rsidRPr="00E542D3">
        <w:rPr>
          <w:rFonts w:ascii="Cambria" w:hAnsi="Cambria" w:cstheme="minorHAnsi"/>
          <w:b/>
        </w:rPr>
        <w:t xml:space="preserve"> </w:t>
      </w:r>
      <w:r w:rsidR="00F80B12" w:rsidRPr="00E542D3">
        <w:rPr>
          <w:rFonts w:ascii="Cambria" w:hAnsi="Cambria" w:cstheme="minorHAnsi"/>
          <w:b/>
        </w:rPr>
        <w:t>N.</w:t>
      </w:r>
      <w:r w:rsidR="00813B8A" w:rsidRPr="00E542D3">
        <w:rPr>
          <w:rFonts w:ascii="Cambria" w:hAnsi="Cambria" w:cstheme="minorHAnsi"/>
          <w:b/>
        </w:rPr>
        <w:t>º</w:t>
      </w:r>
      <w:r w:rsidR="00F80B12" w:rsidRPr="00E542D3">
        <w:rPr>
          <w:rFonts w:ascii="Cambria" w:hAnsi="Cambria" w:cstheme="minorHAnsi"/>
          <w:b/>
        </w:rPr>
        <w:t xml:space="preserve"> </w:t>
      </w:r>
      <w:r w:rsidR="00CA5401" w:rsidRPr="00E542D3">
        <w:rPr>
          <w:rFonts w:ascii="Cambria" w:hAnsi="Cambria" w:cstheme="minorHAnsi"/>
          <w:b/>
        </w:rPr>
        <w:t>1</w:t>
      </w:r>
      <w:r w:rsidR="00E60B5B">
        <w:rPr>
          <w:rFonts w:ascii="Cambria" w:hAnsi="Cambria" w:cstheme="minorHAnsi"/>
          <w:b/>
        </w:rPr>
        <w:t>7</w:t>
      </w:r>
      <w:r w:rsidR="00F80B12" w:rsidRPr="00E542D3">
        <w:rPr>
          <w:rFonts w:ascii="Cambria" w:hAnsi="Cambria" w:cstheme="minorHAnsi"/>
          <w:b/>
        </w:rPr>
        <w:t>/202</w:t>
      </w:r>
      <w:r w:rsidR="00332BCA" w:rsidRPr="00E542D3">
        <w:rPr>
          <w:rFonts w:ascii="Cambria" w:hAnsi="Cambria" w:cstheme="minorHAnsi"/>
          <w:b/>
        </w:rPr>
        <w:t>5</w:t>
      </w:r>
    </w:p>
    <w:p w14:paraId="50F1909B" w14:textId="77777777" w:rsidR="003811BF" w:rsidRPr="00E542D3" w:rsidRDefault="003811BF" w:rsidP="001B4D26">
      <w:pPr>
        <w:spacing w:line="276" w:lineRule="auto"/>
        <w:rPr>
          <w:rFonts w:ascii="Cambria" w:hAnsi="Cambria" w:cstheme="minorHAnsi"/>
          <w:b/>
        </w:rPr>
      </w:pPr>
    </w:p>
    <w:p w14:paraId="0DA0B73F" w14:textId="0CD80BE4" w:rsidR="001E371C" w:rsidRPr="00E542D3" w:rsidRDefault="001E371C" w:rsidP="001520C7">
      <w:pPr>
        <w:spacing w:line="276" w:lineRule="auto"/>
        <w:rPr>
          <w:rFonts w:ascii="Cambria" w:hAnsi="Cambria" w:cstheme="minorHAnsi"/>
        </w:rPr>
      </w:pPr>
      <w:bookmarkStart w:id="0" w:name="_Hlk146184502"/>
      <w:r w:rsidRPr="00E542D3">
        <w:rPr>
          <w:rFonts w:ascii="Cambria" w:hAnsi="Cambria" w:cstheme="minorHAnsi"/>
          <w:b/>
        </w:rPr>
        <w:t>PROPOSIÇÃO:</w:t>
      </w:r>
      <w:r w:rsidRPr="00E542D3">
        <w:rPr>
          <w:rFonts w:ascii="Cambria" w:hAnsi="Cambria" w:cstheme="minorHAnsi"/>
        </w:rPr>
        <w:t xml:space="preserve"> Projeto de Lei</w:t>
      </w:r>
      <w:r w:rsidR="00FF2104" w:rsidRPr="00E542D3">
        <w:rPr>
          <w:rFonts w:ascii="Cambria" w:hAnsi="Cambria" w:cstheme="minorHAnsi"/>
        </w:rPr>
        <w:t xml:space="preserve"> </w:t>
      </w:r>
      <w:r w:rsidR="00703788">
        <w:rPr>
          <w:rFonts w:ascii="Cambria" w:hAnsi="Cambria" w:cstheme="minorHAnsi"/>
        </w:rPr>
        <w:t xml:space="preserve">Ordinária </w:t>
      </w:r>
      <w:r w:rsidR="00793FBA" w:rsidRPr="00E542D3">
        <w:rPr>
          <w:rFonts w:ascii="Cambria" w:hAnsi="Cambria" w:cstheme="minorHAnsi"/>
        </w:rPr>
        <w:t xml:space="preserve">n.º </w:t>
      </w:r>
      <w:r w:rsidR="00703788">
        <w:rPr>
          <w:rFonts w:ascii="Cambria" w:hAnsi="Cambria" w:cstheme="minorHAnsi"/>
        </w:rPr>
        <w:t>10</w:t>
      </w:r>
      <w:r w:rsidRPr="00E542D3">
        <w:rPr>
          <w:rFonts w:ascii="Cambria" w:hAnsi="Cambria" w:cstheme="minorHAnsi"/>
        </w:rPr>
        <w:t>/202</w:t>
      </w:r>
      <w:r w:rsidR="00793FBA" w:rsidRPr="00E542D3">
        <w:rPr>
          <w:rFonts w:ascii="Cambria" w:hAnsi="Cambria" w:cstheme="minorHAnsi"/>
        </w:rPr>
        <w:t>5</w:t>
      </w:r>
    </w:p>
    <w:p w14:paraId="69A2B6E3" w14:textId="3A5F7762" w:rsidR="001E371C" w:rsidRPr="00E542D3" w:rsidRDefault="001E371C" w:rsidP="001520C7">
      <w:pPr>
        <w:spacing w:line="276" w:lineRule="auto"/>
        <w:rPr>
          <w:rFonts w:ascii="Cambria" w:hAnsi="Cambria" w:cstheme="minorHAnsi"/>
        </w:rPr>
      </w:pPr>
      <w:r w:rsidRPr="00E542D3">
        <w:rPr>
          <w:rFonts w:ascii="Cambria" w:hAnsi="Cambria" w:cstheme="minorHAnsi"/>
          <w:b/>
        </w:rPr>
        <w:t>AUTORIA:</w:t>
      </w:r>
      <w:r w:rsidRPr="00E542D3">
        <w:rPr>
          <w:rFonts w:ascii="Cambria" w:hAnsi="Cambria" w:cstheme="minorHAnsi"/>
        </w:rPr>
        <w:t xml:space="preserve"> </w:t>
      </w:r>
      <w:r w:rsidR="00C400B0" w:rsidRPr="00E542D3">
        <w:rPr>
          <w:rFonts w:ascii="Cambria" w:hAnsi="Cambria" w:cstheme="minorHAnsi"/>
        </w:rPr>
        <w:t>Comissão de Legislação, Justiça e Redação Final</w:t>
      </w:r>
    </w:p>
    <w:p w14:paraId="065B1270" w14:textId="4043487C" w:rsidR="004B01EA" w:rsidRPr="00E542D3" w:rsidRDefault="004B01EA" w:rsidP="001520C7">
      <w:pPr>
        <w:spacing w:line="276" w:lineRule="auto"/>
        <w:jc w:val="both"/>
        <w:rPr>
          <w:rFonts w:ascii="Cambria" w:hAnsi="Cambria" w:cstheme="minorHAnsi"/>
          <w:b/>
        </w:rPr>
      </w:pPr>
    </w:p>
    <w:p w14:paraId="6EDF142C" w14:textId="539CBF56" w:rsidR="004B01EA" w:rsidRPr="00E542D3" w:rsidRDefault="004B01EA" w:rsidP="00CA5401">
      <w:pPr>
        <w:spacing w:line="276" w:lineRule="auto"/>
        <w:jc w:val="both"/>
        <w:rPr>
          <w:rFonts w:ascii="Cambria" w:hAnsi="Cambria" w:cstheme="minorHAnsi"/>
        </w:rPr>
      </w:pPr>
      <w:r w:rsidRPr="00E542D3">
        <w:rPr>
          <w:rFonts w:ascii="Cambria" w:hAnsi="Cambria" w:cstheme="minorHAnsi"/>
        </w:rPr>
        <w:t>O</w:t>
      </w:r>
      <w:r w:rsidR="00F5104E" w:rsidRPr="00E542D3">
        <w:rPr>
          <w:rFonts w:ascii="Cambria" w:hAnsi="Cambria" w:cstheme="minorHAnsi"/>
        </w:rPr>
        <w:t>s</w:t>
      </w:r>
      <w:r w:rsidRPr="00E542D3">
        <w:rPr>
          <w:rFonts w:ascii="Cambria" w:hAnsi="Cambria" w:cstheme="minorHAnsi"/>
        </w:rPr>
        <w:t xml:space="preserve"> vereador</w:t>
      </w:r>
      <w:r w:rsidR="00F5104E" w:rsidRPr="00E542D3">
        <w:rPr>
          <w:rFonts w:ascii="Cambria" w:hAnsi="Cambria" w:cstheme="minorHAnsi"/>
        </w:rPr>
        <w:t>es</w:t>
      </w:r>
      <w:r w:rsidRPr="00E542D3">
        <w:rPr>
          <w:rFonts w:ascii="Cambria" w:hAnsi="Cambria" w:cstheme="minorHAnsi"/>
        </w:rPr>
        <w:t xml:space="preserve"> que a</w:t>
      </w:r>
      <w:r w:rsidR="001E371C" w:rsidRPr="00E542D3">
        <w:rPr>
          <w:rFonts w:ascii="Cambria" w:hAnsi="Cambria" w:cstheme="minorHAnsi"/>
        </w:rPr>
        <w:t>o final</w:t>
      </w:r>
      <w:r w:rsidRPr="00E542D3">
        <w:rPr>
          <w:rFonts w:ascii="Cambria" w:hAnsi="Cambria" w:cstheme="minorHAnsi"/>
        </w:rPr>
        <w:t xml:space="preserve"> subscreve</w:t>
      </w:r>
      <w:r w:rsidR="00F5104E" w:rsidRPr="00E542D3">
        <w:rPr>
          <w:rFonts w:ascii="Cambria" w:hAnsi="Cambria" w:cstheme="minorHAnsi"/>
        </w:rPr>
        <w:t>m</w:t>
      </w:r>
      <w:r w:rsidR="001E371C" w:rsidRPr="00E542D3">
        <w:rPr>
          <w:rFonts w:ascii="Cambria" w:hAnsi="Cambria" w:cstheme="minorHAnsi"/>
        </w:rPr>
        <w:t>,</w:t>
      </w:r>
      <w:r w:rsidRPr="00E542D3">
        <w:rPr>
          <w:rFonts w:ascii="Cambria" w:hAnsi="Cambria" w:cstheme="minorHAnsi"/>
        </w:rPr>
        <w:t xml:space="preserve"> nos termos do Regimento Interno da Câmara </w:t>
      </w:r>
      <w:r w:rsidR="00793FBA" w:rsidRPr="00E542D3">
        <w:rPr>
          <w:rFonts w:ascii="Cambria" w:hAnsi="Cambria" w:cstheme="minorHAnsi"/>
        </w:rPr>
        <w:t>Municipal de Schroeder</w:t>
      </w:r>
      <w:r w:rsidRPr="00E542D3">
        <w:rPr>
          <w:rFonts w:ascii="Cambria" w:hAnsi="Cambria" w:cstheme="minorHAnsi"/>
        </w:rPr>
        <w:t>, v</w:t>
      </w:r>
      <w:r w:rsidR="00F5104E" w:rsidRPr="00E542D3">
        <w:rPr>
          <w:rFonts w:ascii="Cambria" w:hAnsi="Cambria" w:cstheme="minorHAnsi"/>
        </w:rPr>
        <w:t>ê</w:t>
      </w:r>
      <w:r w:rsidRPr="00E542D3">
        <w:rPr>
          <w:rFonts w:ascii="Cambria" w:hAnsi="Cambria" w:cstheme="minorHAnsi"/>
        </w:rPr>
        <w:t>m</w:t>
      </w:r>
      <w:r w:rsidR="001E371C" w:rsidRPr="00E542D3">
        <w:rPr>
          <w:rFonts w:ascii="Cambria" w:hAnsi="Cambria" w:cstheme="minorHAnsi"/>
        </w:rPr>
        <w:t>,</w:t>
      </w:r>
      <w:r w:rsidRPr="00E542D3">
        <w:rPr>
          <w:rFonts w:ascii="Cambria" w:hAnsi="Cambria" w:cstheme="minorHAnsi"/>
        </w:rPr>
        <w:t xml:space="preserve"> </w:t>
      </w:r>
      <w:r w:rsidR="001E371C" w:rsidRPr="00E542D3">
        <w:rPr>
          <w:rFonts w:ascii="Cambria" w:hAnsi="Cambria" w:cstheme="minorHAnsi"/>
        </w:rPr>
        <w:t xml:space="preserve">respeitosamente, </w:t>
      </w:r>
      <w:r w:rsidRPr="00E542D3">
        <w:rPr>
          <w:rFonts w:ascii="Cambria" w:hAnsi="Cambria" w:cstheme="minorHAnsi"/>
        </w:rPr>
        <w:t xml:space="preserve">propor </w:t>
      </w:r>
      <w:r w:rsidR="001E371C" w:rsidRPr="00E542D3">
        <w:rPr>
          <w:rFonts w:ascii="Cambria" w:hAnsi="Cambria" w:cstheme="minorHAnsi"/>
        </w:rPr>
        <w:t xml:space="preserve">a presente </w:t>
      </w:r>
      <w:r w:rsidRPr="00E542D3">
        <w:rPr>
          <w:rFonts w:ascii="Cambria" w:hAnsi="Cambria" w:cstheme="minorHAnsi"/>
          <w:b/>
          <w:bCs/>
        </w:rPr>
        <w:t xml:space="preserve">Emenda </w:t>
      </w:r>
      <w:r w:rsidR="00FE588B" w:rsidRPr="00E542D3">
        <w:rPr>
          <w:rFonts w:ascii="Cambria" w:hAnsi="Cambria"/>
          <w:b/>
          <w:bCs/>
        </w:rPr>
        <w:t>Modificativa</w:t>
      </w:r>
      <w:r w:rsidRPr="00E542D3">
        <w:rPr>
          <w:rFonts w:ascii="Cambria" w:hAnsi="Cambria" w:cstheme="minorHAnsi"/>
        </w:rPr>
        <w:t xml:space="preserve"> ao </w:t>
      </w:r>
      <w:r w:rsidR="00567552" w:rsidRPr="00E542D3">
        <w:rPr>
          <w:rFonts w:ascii="Cambria" w:hAnsi="Cambria" w:cstheme="minorHAnsi"/>
        </w:rPr>
        <w:t xml:space="preserve">Projeto de </w:t>
      </w:r>
      <w:r w:rsidR="00703788" w:rsidRPr="00E542D3">
        <w:rPr>
          <w:rFonts w:ascii="Cambria" w:hAnsi="Cambria" w:cstheme="minorHAnsi"/>
        </w:rPr>
        <w:t xml:space="preserve">Lei </w:t>
      </w:r>
      <w:r w:rsidR="00703788">
        <w:rPr>
          <w:rFonts w:ascii="Cambria" w:hAnsi="Cambria" w:cstheme="minorHAnsi"/>
        </w:rPr>
        <w:t xml:space="preserve">Ordinária </w:t>
      </w:r>
      <w:r w:rsidR="00703788" w:rsidRPr="00E542D3">
        <w:rPr>
          <w:rFonts w:ascii="Cambria" w:hAnsi="Cambria" w:cstheme="minorHAnsi"/>
        </w:rPr>
        <w:t xml:space="preserve">n.º </w:t>
      </w:r>
      <w:r w:rsidR="00703788">
        <w:rPr>
          <w:rFonts w:ascii="Cambria" w:hAnsi="Cambria" w:cstheme="minorHAnsi"/>
        </w:rPr>
        <w:t>10</w:t>
      </w:r>
      <w:r w:rsidR="00703788" w:rsidRPr="00E542D3">
        <w:rPr>
          <w:rFonts w:ascii="Cambria" w:hAnsi="Cambria" w:cstheme="minorHAnsi"/>
        </w:rPr>
        <w:t>/2025</w:t>
      </w:r>
      <w:r w:rsidRPr="00E542D3">
        <w:rPr>
          <w:rFonts w:ascii="Cambria" w:hAnsi="Cambria" w:cstheme="minorHAnsi"/>
        </w:rPr>
        <w:t>, nos seguintes termos:</w:t>
      </w:r>
    </w:p>
    <w:bookmarkEnd w:id="0"/>
    <w:p w14:paraId="7F15D2BE" w14:textId="77777777" w:rsidR="004B01EA" w:rsidRPr="00E542D3" w:rsidRDefault="004B01EA" w:rsidP="001520C7">
      <w:pPr>
        <w:spacing w:line="276" w:lineRule="auto"/>
        <w:jc w:val="both"/>
        <w:rPr>
          <w:rFonts w:ascii="Cambria" w:hAnsi="Cambria" w:cstheme="minorHAnsi"/>
        </w:rPr>
      </w:pPr>
    </w:p>
    <w:p w14:paraId="5B2FB32F" w14:textId="0E1D340E" w:rsidR="001520C7" w:rsidRPr="00E542D3" w:rsidRDefault="00FE588B" w:rsidP="001B4D26">
      <w:pPr>
        <w:jc w:val="both"/>
        <w:rPr>
          <w:rFonts w:ascii="Cambria" w:hAnsi="Cambria" w:cstheme="minorHAnsi"/>
        </w:rPr>
      </w:pPr>
      <w:bookmarkStart w:id="1" w:name="_Hlk136866806"/>
      <w:bookmarkStart w:id="2" w:name="_Hlk136867863"/>
      <w:r w:rsidRPr="00E542D3">
        <w:rPr>
          <w:rFonts w:ascii="Cambria" w:hAnsi="Cambria" w:cstheme="minorHAnsi"/>
        </w:rPr>
        <w:t>Modifica</w:t>
      </w:r>
      <w:r w:rsidR="001B4D26" w:rsidRPr="00E542D3">
        <w:rPr>
          <w:rFonts w:ascii="Cambria" w:hAnsi="Cambria" w:cstheme="minorHAnsi"/>
        </w:rPr>
        <w:t xml:space="preserve">-se </w:t>
      </w:r>
      <w:r w:rsidR="00813B8A" w:rsidRPr="00E542D3">
        <w:rPr>
          <w:rFonts w:ascii="Cambria" w:hAnsi="Cambria" w:cstheme="minorHAnsi"/>
        </w:rPr>
        <w:t xml:space="preserve">parcialmente </w:t>
      </w:r>
      <w:r w:rsidR="00F80B12" w:rsidRPr="00E542D3">
        <w:rPr>
          <w:rFonts w:ascii="Cambria" w:hAnsi="Cambria" w:cstheme="minorHAnsi"/>
        </w:rPr>
        <w:t>o Projeto de Lei</w:t>
      </w:r>
      <w:bookmarkEnd w:id="1"/>
      <w:r w:rsidR="00793FBA" w:rsidRPr="00E542D3">
        <w:rPr>
          <w:rFonts w:ascii="Cambria" w:hAnsi="Cambria" w:cstheme="minorHAnsi"/>
        </w:rPr>
        <w:t xml:space="preserve"> Ordinária</w:t>
      </w:r>
      <w:r w:rsidR="008E360B" w:rsidRPr="00E542D3">
        <w:rPr>
          <w:rFonts w:ascii="Cambria" w:hAnsi="Cambria" w:cstheme="minorHAnsi"/>
        </w:rPr>
        <w:t>, nos seguintes termos:</w:t>
      </w:r>
    </w:p>
    <w:p w14:paraId="532E86A6" w14:textId="77777777" w:rsidR="00E542D3" w:rsidRPr="00E542D3" w:rsidRDefault="00E542D3" w:rsidP="001B4D26">
      <w:pPr>
        <w:jc w:val="both"/>
        <w:rPr>
          <w:rFonts w:ascii="Cambria" w:hAnsi="Cambria" w:cstheme="minorHAnsi"/>
        </w:rPr>
      </w:pPr>
    </w:p>
    <w:p w14:paraId="54D4C5D5" w14:textId="47274974" w:rsidR="00E542D3" w:rsidRPr="00E542D3" w:rsidRDefault="00E542D3" w:rsidP="00E542D3">
      <w:pPr>
        <w:contextualSpacing/>
        <w:jc w:val="both"/>
        <w:rPr>
          <w:rFonts w:ascii="Cambria" w:hAnsi="Cambria"/>
        </w:rPr>
      </w:pPr>
      <w:r w:rsidRPr="00E542D3">
        <w:rPr>
          <w:rFonts w:ascii="Cambria" w:hAnsi="Cambria"/>
        </w:rPr>
        <w:t xml:space="preserve">No </w:t>
      </w:r>
      <w:r w:rsidR="00703788">
        <w:rPr>
          <w:rFonts w:ascii="Cambria" w:hAnsi="Cambria"/>
        </w:rPr>
        <w:t xml:space="preserve">parágrafo único do </w:t>
      </w:r>
      <w:r w:rsidRPr="00E542D3">
        <w:rPr>
          <w:rFonts w:ascii="Cambria" w:hAnsi="Cambria"/>
        </w:rPr>
        <w:t xml:space="preserve">Artigo </w:t>
      </w:r>
      <w:r w:rsidR="00703788">
        <w:rPr>
          <w:rFonts w:ascii="Cambria" w:hAnsi="Cambria"/>
        </w:rPr>
        <w:t>1</w:t>
      </w:r>
      <w:r w:rsidRPr="00E542D3">
        <w:rPr>
          <w:rFonts w:ascii="Cambria" w:hAnsi="Cambria"/>
        </w:rPr>
        <w:t>º, onde se lê:</w:t>
      </w:r>
    </w:p>
    <w:p w14:paraId="07FA133B" w14:textId="77777777" w:rsidR="00E542D3" w:rsidRPr="00E542D3" w:rsidRDefault="00E542D3" w:rsidP="00E542D3">
      <w:pPr>
        <w:contextualSpacing/>
        <w:jc w:val="both"/>
        <w:rPr>
          <w:rFonts w:ascii="Cambria" w:hAnsi="Cambria"/>
        </w:rPr>
      </w:pPr>
    </w:p>
    <w:p w14:paraId="5B956F4A" w14:textId="36F74A3A" w:rsidR="00E542D3" w:rsidRDefault="00703788" w:rsidP="00E542D3">
      <w:pPr>
        <w:ind w:left="2268"/>
        <w:contextualSpacing/>
        <w:jc w:val="both"/>
        <w:rPr>
          <w:rFonts w:ascii="Cambria" w:hAnsi="Cambria"/>
        </w:rPr>
      </w:pPr>
      <w:r>
        <w:rPr>
          <w:rFonts w:ascii="Cambria" w:hAnsi="Cambria"/>
        </w:rPr>
        <w:t xml:space="preserve">Art. 1º </w:t>
      </w:r>
      <w:r w:rsidR="00E542D3" w:rsidRPr="00E542D3">
        <w:rPr>
          <w:rFonts w:ascii="Cambria" w:hAnsi="Cambria"/>
        </w:rPr>
        <w:t>[...]</w:t>
      </w:r>
    </w:p>
    <w:p w14:paraId="22FDD2C7" w14:textId="77777777" w:rsidR="00703788" w:rsidRDefault="00703788" w:rsidP="00E542D3">
      <w:pPr>
        <w:ind w:left="2268"/>
        <w:contextualSpacing/>
        <w:jc w:val="both"/>
        <w:rPr>
          <w:rFonts w:ascii="Cambria" w:hAnsi="Cambria"/>
        </w:rPr>
      </w:pPr>
    </w:p>
    <w:p w14:paraId="1560CBC6" w14:textId="5DDBA351" w:rsidR="00703788" w:rsidRPr="00E542D3" w:rsidRDefault="00703788" w:rsidP="00E542D3">
      <w:pPr>
        <w:ind w:left="2268"/>
        <w:contextualSpacing/>
        <w:jc w:val="both"/>
        <w:rPr>
          <w:rFonts w:ascii="Cambria" w:hAnsi="Cambria"/>
        </w:rPr>
      </w:pPr>
      <w:r w:rsidRPr="00703788">
        <w:rPr>
          <w:rFonts w:ascii="Cambria" w:hAnsi="Cambria"/>
        </w:rPr>
        <w:t>Parágrafo único. Nenhum estabelecimento industrial ou entreposto de produtos de origem animal poderá funcionar no município, sem que esteja previamente registrado no órgão competente para a fiscalização da sua atividade, Redação dada pela Lei nº 7.889, de 1989.</w:t>
      </w:r>
    </w:p>
    <w:p w14:paraId="33F4E3D2" w14:textId="77777777" w:rsidR="00E542D3" w:rsidRPr="00E542D3" w:rsidRDefault="00E542D3" w:rsidP="001B4D26">
      <w:pPr>
        <w:jc w:val="both"/>
        <w:rPr>
          <w:rFonts w:ascii="Cambria" w:hAnsi="Cambria" w:cstheme="minorHAnsi"/>
        </w:rPr>
      </w:pPr>
    </w:p>
    <w:p w14:paraId="207E0B7C" w14:textId="46DB0284" w:rsidR="00E542D3" w:rsidRPr="00E542D3" w:rsidRDefault="00E542D3" w:rsidP="00E542D3">
      <w:pPr>
        <w:contextualSpacing/>
        <w:jc w:val="both"/>
        <w:rPr>
          <w:rFonts w:ascii="Cambria" w:hAnsi="Cambria"/>
        </w:rPr>
      </w:pPr>
      <w:r w:rsidRPr="00E542D3">
        <w:rPr>
          <w:rFonts w:ascii="Cambria" w:hAnsi="Cambria"/>
        </w:rPr>
        <w:t xml:space="preserve">Dê-se ao </w:t>
      </w:r>
      <w:r w:rsidR="00703788">
        <w:rPr>
          <w:rFonts w:ascii="Cambria" w:hAnsi="Cambria"/>
        </w:rPr>
        <w:t xml:space="preserve">parágrafo único do </w:t>
      </w:r>
      <w:r w:rsidR="00703788" w:rsidRPr="00E542D3">
        <w:rPr>
          <w:rFonts w:ascii="Cambria" w:hAnsi="Cambria"/>
        </w:rPr>
        <w:t xml:space="preserve">Artigo </w:t>
      </w:r>
      <w:r w:rsidR="00703788">
        <w:rPr>
          <w:rFonts w:ascii="Cambria" w:hAnsi="Cambria"/>
        </w:rPr>
        <w:t>1</w:t>
      </w:r>
      <w:r w:rsidR="00703788" w:rsidRPr="00E542D3">
        <w:rPr>
          <w:rFonts w:ascii="Cambria" w:hAnsi="Cambria"/>
        </w:rPr>
        <w:t>º</w:t>
      </w:r>
      <w:r w:rsidRPr="00E542D3">
        <w:rPr>
          <w:rFonts w:ascii="Cambria" w:hAnsi="Cambria"/>
        </w:rPr>
        <w:t>, a seguinte redação:</w:t>
      </w:r>
    </w:p>
    <w:p w14:paraId="1E8B64F9" w14:textId="77777777" w:rsidR="00E542D3" w:rsidRPr="00E542D3" w:rsidRDefault="00E542D3" w:rsidP="00E542D3">
      <w:pPr>
        <w:contextualSpacing/>
        <w:jc w:val="both"/>
        <w:rPr>
          <w:rFonts w:ascii="Cambria" w:hAnsi="Cambria"/>
        </w:rPr>
      </w:pPr>
    </w:p>
    <w:p w14:paraId="27672E7A" w14:textId="77777777" w:rsidR="00703788" w:rsidRDefault="00703788" w:rsidP="00703788">
      <w:pPr>
        <w:ind w:left="2268"/>
        <w:contextualSpacing/>
        <w:jc w:val="both"/>
        <w:rPr>
          <w:rFonts w:ascii="Cambria" w:hAnsi="Cambria"/>
        </w:rPr>
      </w:pPr>
      <w:r>
        <w:rPr>
          <w:rFonts w:ascii="Cambria" w:hAnsi="Cambria"/>
        </w:rPr>
        <w:t xml:space="preserve">Art. 1º </w:t>
      </w:r>
      <w:r w:rsidRPr="00E542D3">
        <w:rPr>
          <w:rFonts w:ascii="Cambria" w:hAnsi="Cambria"/>
        </w:rPr>
        <w:t>[...]</w:t>
      </w:r>
    </w:p>
    <w:p w14:paraId="3C6EC055" w14:textId="77777777" w:rsidR="00703788" w:rsidRDefault="00703788" w:rsidP="00703788">
      <w:pPr>
        <w:ind w:left="2268"/>
        <w:contextualSpacing/>
        <w:jc w:val="both"/>
        <w:rPr>
          <w:rFonts w:ascii="Cambria" w:hAnsi="Cambria"/>
        </w:rPr>
      </w:pPr>
    </w:p>
    <w:p w14:paraId="34E44A4B" w14:textId="25F8184B" w:rsidR="00E542D3" w:rsidRPr="00E542D3" w:rsidRDefault="00703788" w:rsidP="00703788">
      <w:pPr>
        <w:ind w:left="2268"/>
        <w:contextualSpacing/>
        <w:jc w:val="both"/>
        <w:rPr>
          <w:rFonts w:ascii="Cambria" w:hAnsi="Cambria" w:cstheme="minorHAnsi"/>
        </w:rPr>
      </w:pPr>
      <w:r w:rsidRPr="00703788">
        <w:rPr>
          <w:rFonts w:ascii="Cambria" w:hAnsi="Cambria"/>
        </w:rPr>
        <w:t>Parágrafo único. Nenhum estabelecimento industrial ou entreposto de produtos de origem animal poderá funcionar no município, sem que esteja previamente registrado no órgão competente para a fiscalização da sua atividade.</w:t>
      </w:r>
    </w:p>
    <w:p w14:paraId="2ACF55FE" w14:textId="77777777" w:rsidR="00E542D3" w:rsidRDefault="00E542D3" w:rsidP="008926A2">
      <w:pPr>
        <w:contextualSpacing/>
        <w:jc w:val="both"/>
        <w:rPr>
          <w:rFonts w:ascii="Cambria" w:hAnsi="Cambria"/>
        </w:rPr>
      </w:pPr>
    </w:p>
    <w:p w14:paraId="4C7C4042" w14:textId="69640B70" w:rsidR="008926A2" w:rsidRPr="00E542D3" w:rsidRDefault="008926A2" w:rsidP="008926A2">
      <w:pPr>
        <w:contextualSpacing/>
        <w:jc w:val="both"/>
        <w:rPr>
          <w:rFonts w:ascii="Cambria" w:hAnsi="Cambria"/>
        </w:rPr>
      </w:pPr>
      <w:r w:rsidRPr="00E542D3">
        <w:rPr>
          <w:rFonts w:ascii="Cambria" w:hAnsi="Cambria"/>
        </w:rPr>
        <w:t xml:space="preserve">No </w:t>
      </w:r>
      <w:r w:rsidR="00703788">
        <w:rPr>
          <w:rFonts w:ascii="Cambria" w:hAnsi="Cambria"/>
        </w:rPr>
        <w:t>inciso I do § 1º do Artigo 9º</w:t>
      </w:r>
      <w:r w:rsidRPr="00E542D3">
        <w:rPr>
          <w:rFonts w:ascii="Cambria" w:hAnsi="Cambria"/>
        </w:rPr>
        <w:t>, onde se lê:</w:t>
      </w:r>
    </w:p>
    <w:p w14:paraId="55B9F5F2" w14:textId="77777777" w:rsidR="008926A2" w:rsidRPr="00E542D3" w:rsidRDefault="008926A2" w:rsidP="008926A2">
      <w:pPr>
        <w:contextualSpacing/>
        <w:jc w:val="both"/>
        <w:rPr>
          <w:rFonts w:ascii="Cambria" w:hAnsi="Cambria"/>
        </w:rPr>
      </w:pPr>
    </w:p>
    <w:p w14:paraId="726F4FE2" w14:textId="714EE11D" w:rsidR="00CA5401" w:rsidRDefault="00CA5401" w:rsidP="00CA5401">
      <w:pPr>
        <w:ind w:left="2268"/>
        <w:contextualSpacing/>
        <w:jc w:val="both"/>
        <w:rPr>
          <w:rFonts w:ascii="Cambria" w:hAnsi="Cambria"/>
        </w:rPr>
      </w:pPr>
      <w:r w:rsidRPr="00E542D3">
        <w:rPr>
          <w:rFonts w:ascii="Cambria" w:hAnsi="Cambria"/>
        </w:rPr>
        <w:t xml:space="preserve">Art. </w:t>
      </w:r>
      <w:r w:rsidR="00703788">
        <w:rPr>
          <w:rFonts w:ascii="Cambria" w:hAnsi="Cambria"/>
        </w:rPr>
        <w:t>9</w:t>
      </w:r>
      <w:r w:rsidRPr="00E542D3">
        <w:rPr>
          <w:rFonts w:ascii="Cambria" w:hAnsi="Cambria"/>
        </w:rPr>
        <w:t>º [...]</w:t>
      </w:r>
    </w:p>
    <w:p w14:paraId="7C786776" w14:textId="77777777" w:rsidR="00703788" w:rsidRDefault="00703788" w:rsidP="00CA5401">
      <w:pPr>
        <w:ind w:left="2268"/>
        <w:contextualSpacing/>
        <w:jc w:val="both"/>
        <w:rPr>
          <w:rFonts w:ascii="Cambria" w:hAnsi="Cambria"/>
        </w:rPr>
      </w:pPr>
    </w:p>
    <w:p w14:paraId="78FCCAB7" w14:textId="5FDE2FCD" w:rsidR="00703788" w:rsidRPr="00E542D3" w:rsidRDefault="00703788" w:rsidP="00CA5401">
      <w:pPr>
        <w:ind w:left="2268"/>
        <w:contextualSpacing/>
        <w:jc w:val="both"/>
        <w:rPr>
          <w:rFonts w:ascii="Cambria" w:hAnsi="Cambria"/>
        </w:rPr>
      </w:pPr>
      <w:r>
        <w:rPr>
          <w:rFonts w:ascii="Cambria" w:hAnsi="Cambria"/>
        </w:rPr>
        <w:t>§ 1º [...]</w:t>
      </w:r>
    </w:p>
    <w:p w14:paraId="5DFA7D52" w14:textId="77777777" w:rsidR="00CA5401" w:rsidRPr="00E542D3" w:rsidRDefault="00CA5401" w:rsidP="00CA5401">
      <w:pPr>
        <w:ind w:left="2268"/>
        <w:contextualSpacing/>
        <w:jc w:val="both"/>
        <w:rPr>
          <w:rFonts w:ascii="Cambria" w:hAnsi="Cambria"/>
        </w:rPr>
      </w:pPr>
    </w:p>
    <w:p w14:paraId="251946AB" w14:textId="0F8F3895" w:rsidR="00CA5401" w:rsidRDefault="00703788" w:rsidP="00703788">
      <w:pPr>
        <w:ind w:left="2268"/>
        <w:contextualSpacing/>
        <w:jc w:val="both"/>
        <w:rPr>
          <w:rFonts w:ascii="Cambria" w:hAnsi="Cambria"/>
        </w:rPr>
      </w:pPr>
      <w:r w:rsidRPr="00703788">
        <w:rPr>
          <w:rFonts w:ascii="Cambria" w:hAnsi="Cambria"/>
        </w:rPr>
        <w:t xml:space="preserve">I - Estabelecimento agroindustrial de pequeno porte de produtos de origem animal: aquele que, cumulativamente: I - pertence, de forma individual ou coletiva, a agricultores familiares ou equivalentes ou a produtores rurais; II - é destinado exclusivamente ao processamento de produtos de origem animal; e III - possui área útil construída não superior a duzentos e </w:t>
      </w:r>
      <w:r w:rsidRPr="00703788">
        <w:rPr>
          <w:rFonts w:ascii="Cambria" w:hAnsi="Cambria"/>
        </w:rPr>
        <w:lastRenderedPageBreak/>
        <w:t>cinquenta metros quadrados. Não serão considerados para fins do cálculo da área útil construída os vestiários, sanitários, escritórios, área de descanso, área de circulação externa, área de projeção de cobertura da recepção e expedição, área de lavagem externa de caminhões, refeitório, caldeira, sala de máquinas, estação de tratamento de água de abastecimento e esgoto, quando existentes, Redação dada pela Instrução Normativa nº 5 de 14 de fevereiro de 2017</w:t>
      </w:r>
      <w:r>
        <w:rPr>
          <w:rFonts w:ascii="Cambria" w:hAnsi="Cambria"/>
        </w:rPr>
        <w:t>.</w:t>
      </w:r>
    </w:p>
    <w:p w14:paraId="66C9626F" w14:textId="77777777" w:rsidR="00703788" w:rsidRDefault="00703788" w:rsidP="00703788">
      <w:pPr>
        <w:ind w:left="2268"/>
        <w:contextualSpacing/>
        <w:jc w:val="both"/>
        <w:rPr>
          <w:rFonts w:ascii="Cambria" w:hAnsi="Cambria"/>
        </w:rPr>
      </w:pPr>
    </w:p>
    <w:p w14:paraId="57ED954B" w14:textId="3CC1BF4B" w:rsidR="00703788" w:rsidRDefault="00703788" w:rsidP="00703788">
      <w:pPr>
        <w:ind w:left="2268"/>
        <w:contextualSpacing/>
        <w:jc w:val="both"/>
        <w:rPr>
          <w:rFonts w:ascii="Cambria" w:hAnsi="Cambria"/>
        </w:rPr>
      </w:pPr>
      <w:r>
        <w:rPr>
          <w:rFonts w:ascii="Cambria" w:hAnsi="Cambria"/>
        </w:rPr>
        <w:t>[...]</w:t>
      </w:r>
    </w:p>
    <w:p w14:paraId="636AB42E" w14:textId="77777777" w:rsidR="00703788" w:rsidRPr="00E542D3" w:rsidRDefault="00703788" w:rsidP="008926A2">
      <w:pPr>
        <w:contextualSpacing/>
        <w:jc w:val="both"/>
        <w:rPr>
          <w:rFonts w:ascii="Cambria" w:hAnsi="Cambria"/>
        </w:rPr>
      </w:pPr>
    </w:p>
    <w:p w14:paraId="76109364" w14:textId="1F9CE205" w:rsidR="008926A2" w:rsidRPr="00E542D3" w:rsidRDefault="008926A2" w:rsidP="008926A2">
      <w:pPr>
        <w:contextualSpacing/>
        <w:jc w:val="both"/>
        <w:rPr>
          <w:rFonts w:ascii="Cambria" w:hAnsi="Cambria"/>
        </w:rPr>
      </w:pPr>
      <w:r w:rsidRPr="00E542D3">
        <w:rPr>
          <w:rFonts w:ascii="Cambria" w:hAnsi="Cambria"/>
        </w:rPr>
        <w:t xml:space="preserve">Dê-se ao </w:t>
      </w:r>
      <w:r w:rsidR="00703788">
        <w:rPr>
          <w:rFonts w:ascii="Cambria" w:hAnsi="Cambria"/>
        </w:rPr>
        <w:t>inciso I do § 1º do Artigo 9º</w:t>
      </w:r>
      <w:r w:rsidRPr="00E542D3">
        <w:rPr>
          <w:rFonts w:ascii="Cambria" w:hAnsi="Cambria"/>
        </w:rPr>
        <w:t>, a seguinte redação:</w:t>
      </w:r>
    </w:p>
    <w:p w14:paraId="74F34794" w14:textId="77777777" w:rsidR="008926A2" w:rsidRPr="00E542D3" w:rsidRDefault="008926A2" w:rsidP="008926A2">
      <w:pPr>
        <w:contextualSpacing/>
        <w:jc w:val="both"/>
        <w:rPr>
          <w:rFonts w:ascii="Cambria" w:hAnsi="Cambria"/>
        </w:rPr>
      </w:pPr>
    </w:p>
    <w:p w14:paraId="0FFDC395" w14:textId="77777777" w:rsidR="00703788" w:rsidRDefault="00703788" w:rsidP="00703788">
      <w:pPr>
        <w:ind w:left="2268"/>
        <w:contextualSpacing/>
        <w:jc w:val="both"/>
        <w:rPr>
          <w:rFonts w:ascii="Cambria" w:hAnsi="Cambria"/>
        </w:rPr>
      </w:pPr>
      <w:r w:rsidRPr="00E542D3">
        <w:rPr>
          <w:rFonts w:ascii="Cambria" w:hAnsi="Cambria"/>
        </w:rPr>
        <w:t xml:space="preserve">Art. </w:t>
      </w:r>
      <w:r>
        <w:rPr>
          <w:rFonts w:ascii="Cambria" w:hAnsi="Cambria"/>
        </w:rPr>
        <w:t>9</w:t>
      </w:r>
      <w:r w:rsidRPr="00E542D3">
        <w:rPr>
          <w:rFonts w:ascii="Cambria" w:hAnsi="Cambria"/>
        </w:rPr>
        <w:t>º [...]</w:t>
      </w:r>
    </w:p>
    <w:p w14:paraId="1544E221" w14:textId="77777777" w:rsidR="00703788" w:rsidRDefault="00703788" w:rsidP="00703788">
      <w:pPr>
        <w:ind w:left="2268"/>
        <w:contextualSpacing/>
        <w:jc w:val="both"/>
        <w:rPr>
          <w:rFonts w:ascii="Cambria" w:hAnsi="Cambria"/>
        </w:rPr>
      </w:pPr>
    </w:p>
    <w:p w14:paraId="0EA3CBE8" w14:textId="77777777" w:rsidR="00703788" w:rsidRPr="00E542D3" w:rsidRDefault="00703788" w:rsidP="00703788">
      <w:pPr>
        <w:ind w:left="2268"/>
        <w:contextualSpacing/>
        <w:jc w:val="both"/>
        <w:rPr>
          <w:rFonts w:ascii="Cambria" w:hAnsi="Cambria"/>
        </w:rPr>
      </w:pPr>
      <w:r>
        <w:rPr>
          <w:rFonts w:ascii="Cambria" w:hAnsi="Cambria"/>
        </w:rPr>
        <w:t>§ 1º [...]</w:t>
      </w:r>
    </w:p>
    <w:p w14:paraId="3CD2346F" w14:textId="77777777" w:rsidR="00703788" w:rsidRPr="00E542D3" w:rsidRDefault="00703788" w:rsidP="00703788">
      <w:pPr>
        <w:ind w:left="2268"/>
        <w:contextualSpacing/>
        <w:jc w:val="both"/>
        <w:rPr>
          <w:rFonts w:ascii="Cambria" w:hAnsi="Cambria"/>
        </w:rPr>
      </w:pPr>
    </w:p>
    <w:p w14:paraId="67326628" w14:textId="516EF696" w:rsidR="00703788" w:rsidRDefault="00703788" w:rsidP="00703788">
      <w:pPr>
        <w:ind w:left="2268"/>
        <w:contextualSpacing/>
        <w:jc w:val="both"/>
        <w:rPr>
          <w:rFonts w:ascii="Cambria" w:hAnsi="Cambria"/>
        </w:rPr>
      </w:pPr>
      <w:r w:rsidRPr="00703788">
        <w:rPr>
          <w:rFonts w:ascii="Cambria" w:hAnsi="Cambria"/>
        </w:rPr>
        <w:t>I - Estabelecimento agroindustrial de pequeno porte de produtos de origem animal: aquele que, cumulativamente: I - pertence, de forma individual ou coletiva, a agricultores familiares ou equivalentes ou a produtores rurais; II - é destinado exclusivamente ao processamento de produtos de origem animal; e III - possui área útil construída não superior a duzentos e cinquenta metros quadrados. Não serão considerados para fins do cálculo da área útil construída os vestiários, sanitários, escritórios, área de descanso, área de circulação externa, área de projeção de cobertura da recepção e expedição, área de lavagem externa de caminhões, refeitório, caldeira, sala de máquinas, estação de tratamento de água de abastecimento e esgoto, quando existentes</w:t>
      </w:r>
      <w:r>
        <w:rPr>
          <w:rFonts w:ascii="Cambria" w:hAnsi="Cambria"/>
        </w:rPr>
        <w:t>.</w:t>
      </w:r>
    </w:p>
    <w:p w14:paraId="1385F296" w14:textId="77777777" w:rsidR="00703788" w:rsidRDefault="00703788" w:rsidP="00703788">
      <w:pPr>
        <w:ind w:left="2268"/>
        <w:contextualSpacing/>
        <w:jc w:val="both"/>
        <w:rPr>
          <w:rFonts w:ascii="Cambria" w:hAnsi="Cambria"/>
        </w:rPr>
      </w:pPr>
    </w:p>
    <w:p w14:paraId="14B8271B" w14:textId="77777777" w:rsidR="00703788" w:rsidRDefault="00703788" w:rsidP="00703788">
      <w:pPr>
        <w:ind w:left="2268"/>
        <w:contextualSpacing/>
        <w:jc w:val="both"/>
        <w:rPr>
          <w:rFonts w:ascii="Cambria" w:hAnsi="Cambria"/>
        </w:rPr>
      </w:pPr>
      <w:r>
        <w:rPr>
          <w:rFonts w:ascii="Cambria" w:hAnsi="Cambria"/>
        </w:rPr>
        <w:t>[...]</w:t>
      </w:r>
    </w:p>
    <w:p w14:paraId="7B2FACBC" w14:textId="77777777" w:rsidR="003811BF" w:rsidRDefault="003811BF" w:rsidP="008E360B">
      <w:pPr>
        <w:spacing w:line="276" w:lineRule="auto"/>
        <w:jc w:val="right"/>
        <w:rPr>
          <w:rFonts w:ascii="Cambria" w:hAnsi="Cambria" w:cstheme="minorHAnsi"/>
        </w:rPr>
      </w:pPr>
    </w:p>
    <w:p w14:paraId="12A7FA84" w14:textId="0E951F78" w:rsidR="009C4790" w:rsidRPr="00E542D3" w:rsidRDefault="009C4790" w:rsidP="009C4790">
      <w:pPr>
        <w:contextualSpacing/>
        <w:jc w:val="both"/>
        <w:rPr>
          <w:rFonts w:ascii="Cambria" w:hAnsi="Cambria"/>
        </w:rPr>
      </w:pPr>
      <w:r w:rsidRPr="00E542D3">
        <w:rPr>
          <w:rFonts w:ascii="Cambria" w:hAnsi="Cambria"/>
        </w:rPr>
        <w:t xml:space="preserve">No </w:t>
      </w:r>
      <w:r>
        <w:rPr>
          <w:rFonts w:ascii="Cambria" w:hAnsi="Cambria"/>
        </w:rPr>
        <w:t xml:space="preserve">caput do </w:t>
      </w:r>
      <w:r w:rsidRPr="00E542D3">
        <w:rPr>
          <w:rFonts w:ascii="Cambria" w:hAnsi="Cambria"/>
        </w:rPr>
        <w:t xml:space="preserve">Artigo </w:t>
      </w:r>
      <w:r>
        <w:rPr>
          <w:rFonts w:ascii="Cambria" w:hAnsi="Cambria"/>
        </w:rPr>
        <w:t>23</w:t>
      </w:r>
      <w:r w:rsidRPr="00E542D3">
        <w:rPr>
          <w:rFonts w:ascii="Cambria" w:hAnsi="Cambria"/>
        </w:rPr>
        <w:t>, onde se lê:</w:t>
      </w:r>
    </w:p>
    <w:p w14:paraId="51425752" w14:textId="77777777" w:rsidR="009C4790" w:rsidRPr="00E542D3" w:rsidRDefault="009C4790" w:rsidP="009C4790">
      <w:pPr>
        <w:contextualSpacing/>
        <w:jc w:val="both"/>
        <w:rPr>
          <w:rFonts w:ascii="Cambria" w:hAnsi="Cambria"/>
        </w:rPr>
      </w:pPr>
    </w:p>
    <w:p w14:paraId="444EB415" w14:textId="53DE37EF" w:rsidR="009C4790" w:rsidRDefault="009C4790" w:rsidP="009C4790">
      <w:pPr>
        <w:ind w:left="2268"/>
        <w:contextualSpacing/>
        <w:jc w:val="both"/>
        <w:rPr>
          <w:rFonts w:ascii="Cambria" w:hAnsi="Cambria"/>
        </w:rPr>
      </w:pPr>
      <w:r>
        <w:rPr>
          <w:rFonts w:ascii="Cambria" w:hAnsi="Cambria"/>
        </w:rPr>
        <w:t>Art. 23</w:t>
      </w:r>
      <w:r w:rsidR="00716EE0">
        <w:rPr>
          <w:rFonts w:ascii="Cambria" w:hAnsi="Cambria"/>
        </w:rPr>
        <w:t>.</w:t>
      </w:r>
      <w:r>
        <w:rPr>
          <w:rFonts w:ascii="Cambria" w:hAnsi="Cambria"/>
        </w:rPr>
        <w:t xml:space="preserve"> </w:t>
      </w:r>
      <w:r w:rsidR="00716EE0" w:rsidRPr="00716EE0">
        <w:rPr>
          <w:rFonts w:ascii="Cambria" w:hAnsi="Cambria"/>
        </w:rPr>
        <w:t>Esta Lei entra em vigor na data da publicação no DOM/SC, nos termos do Art. 2º, da Lei nº. 1.669/2008, de 17 de junho de 2008.</w:t>
      </w:r>
    </w:p>
    <w:p w14:paraId="5987F9A0" w14:textId="77777777" w:rsidR="009C4790" w:rsidRPr="00E542D3" w:rsidRDefault="009C4790" w:rsidP="009C4790">
      <w:pPr>
        <w:ind w:left="2268"/>
        <w:contextualSpacing/>
        <w:jc w:val="both"/>
        <w:rPr>
          <w:rFonts w:ascii="Cambria" w:hAnsi="Cambria" w:cstheme="minorHAnsi"/>
        </w:rPr>
      </w:pPr>
    </w:p>
    <w:p w14:paraId="1A5F5562" w14:textId="62E0695B" w:rsidR="009C4790" w:rsidRPr="00E542D3" w:rsidRDefault="009C4790" w:rsidP="009C4790">
      <w:pPr>
        <w:contextualSpacing/>
        <w:jc w:val="both"/>
        <w:rPr>
          <w:rFonts w:ascii="Cambria" w:hAnsi="Cambria"/>
        </w:rPr>
      </w:pPr>
      <w:r w:rsidRPr="00E542D3">
        <w:rPr>
          <w:rFonts w:ascii="Cambria" w:hAnsi="Cambria"/>
        </w:rPr>
        <w:t xml:space="preserve">Dê-se ao </w:t>
      </w:r>
      <w:r>
        <w:rPr>
          <w:rFonts w:ascii="Cambria" w:hAnsi="Cambria"/>
        </w:rPr>
        <w:t xml:space="preserve">caput do </w:t>
      </w:r>
      <w:r w:rsidRPr="00E542D3">
        <w:rPr>
          <w:rFonts w:ascii="Cambria" w:hAnsi="Cambria"/>
        </w:rPr>
        <w:t xml:space="preserve">Artigo </w:t>
      </w:r>
      <w:r>
        <w:rPr>
          <w:rFonts w:ascii="Cambria" w:hAnsi="Cambria"/>
        </w:rPr>
        <w:t>23</w:t>
      </w:r>
      <w:r w:rsidRPr="00E542D3">
        <w:rPr>
          <w:rFonts w:ascii="Cambria" w:hAnsi="Cambria"/>
        </w:rPr>
        <w:t>, a seguinte redação:</w:t>
      </w:r>
    </w:p>
    <w:p w14:paraId="565B5C94" w14:textId="77777777" w:rsidR="009C4790" w:rsidRPr="00E542D3" w:rsidRDefault="009C4790" w:rsidP="009C4790">
      <w:pPr>
        <w:contextualSpacing/>
        <w:jc w:val="both"/>
        <w:rPr>
          <w:rFonts w:ascii="Cambria" w:hAnsi="Cambria"/>
        </w:rPr>
      </w:pPr>
    </w:p>
    <w:p w14:paraId="41A90482" w14:textId="313658B1" w:rsidR="00703788" w:rsidRDefault="009C4790" w:rsidP="009C4790">
      <w:pPr>
        <w:ind w:left="2268"/>
        <w:contextualSpacing/>
        <w:jc w:val="both"/>
        <w:rPr>
          <w:rFonts w:ascii="Cambria" w:hAnsi="Cambria" w:cstheme="minorHAnsi"/>
        </w:rPr>
      </w:pPr>
      <w:r w:rsidRPr="009C4790">
        <w:rPr>
          <w:rFonts w:ascii="Cambria" w:hAnsi="Cambria"/>
        </w:rPr>
        <w:t>Art. 23. As taxas previstas na Lei n.º 2.606, de 14 de setembro de 2022, permanecerão vigentes até 31 de dezembro de 2025, conforme o artigo 24, passando a vigorar as novas taxas estabelecidas nesta Lei a partir de 1º de janeiro de 2026.</w:t>
      </w:r>
    </w:p>
    <w:p w14:paraId="12317894" w14:textId="77777777" w:rsidR="00703788" w:rsidRDefault="00703788" w:rsidP="008E360B">
      <w:pPr>
        <w:spacing w:line="276" w:lineRule="auto"/>
        <w:jc w:val="right"/>
        <w:rPr>
          <w:rFonts w:ascii="Cambria" w:hAnsi="Cambria" w:cstheme="minorHAnsi"/>
        </w:rPr>
      </w:pPr>
    </w:p>
    <w:p w14:paraId="7ACACEDD" w14:textId="77777777" w:rsidR="00703788" w:rsidRDefault="00703788" w:rsidP="008E360B">
      <w:pPr>
        <w:spacing w:line="276" w:lineRule="auto"/>
        <w:jc w:val="right"/>
        <w:rPr>
          <w:rFonts w:ascii="Cambria" w:hAnsi="Cambria" w:cstheme="minorHAnsi"/>
        </w:rPr>
      </w:pPr>
    </w:p>
    <w:p w14:paraId="5C77E447" w14:textId="77777777" w:rsidR="009C4790" w:rsidRDefault="009C4790" w:rsidP="008E360B">
      <w:pPr>
        <w:spacing w:line="276" w:lineRule="auto"/>
        <w:jc w:val="right"/>
        <w:rPr>
          <w:rFonts w:ascii="Cambria" w:hAnsi="Cambria" w:cstheme="minorHAnsi"/>
        </w:rPr>
      </w:pPr>
    </w:p>
    <w:p w14:paraId="780E4572" w14:textId="33B88039" w:rsidR="00716EE0" w:rsidRPr="00E542D3" w:rsidRDefault="00716EE0" w:rsidP="00716EE0">
      <w:pPr>
        <w:contextualSpacing/>
        <w:jc w:val="both"/>
        <w:rPr>
          <w:rFonts w:ascii="Cambria" w:hAnsi="Cambria"/>
        </w:rPr>
      </w:pPr>
      <w:r w:rsidRPr="00E542D3">
        <w:rPr>
          <w:rFonts w:ascii="Cambria" w:hAnsi="Cambria"/>
        </w:rPr>
        <w:lastRenderedPageBreak/>
        <w:t xml:space="preserve">No Artigo </w:t>
      </w:r>
      <w:r>
        <w:rPr>
          <w:rFonts w:ascii="Cambria" w:hAnsi="Cambria"/>
        </w:rPr>
        <w:t>24</w:t>
      </w:r>
      <w:r w:rsidRPr="00E542D3">
        <w:rPr>
          <w:rFonts w:ascii="Cambria" w:hAnsi="Cambria"/>
        </w:rPr>
        <w:t>, onde se lê:</w:t>
      </w:r>
    </w:p>
    <w:p w14:paraId="568B263E" w14:textId="77777777" w:rsidR="00716EE0" w:rsidRPr="00E542D3" w:rsidRDefault="00716EE0" w:rsidP="00716EE0">
      <w:pPr>
        <w:contextualSpacing/>
        <w:jc w:val="both"/>
        <w:rPr>
          <w:rFonts w:ascii="Cambria" w:hAnsi="Cambria"/>
        </w:rPr>
      </w:pPr>
    </w:p>
    <w:p w14:paraId="3346EDDE" w14:textId="2CCF88D2" w:rsidR="00716EE0" w:rsidRDefault="00716EE0" w:rsidP="00716EE0">
      <w:pPr>
        <w:ind w:left="2268"/>
        <w:contextualSpacing/>
        <w:jc w:val="both"/>
        <w:rPr>
          <w:rFonts w:ascii="Cambria" w:hAnsi="Cambria"/>
        </w:rPr>
      </w:pPr>
      <w:r>
        <w:rPr>
          <w:rFonts w:ascii="Cambria" w:hAnsi="Cambria"/>
        </w:rPr>
        <w:t xml:space="preserve">Art. 24. </w:t>
      </w:r>
      <w:r w:rsidRPr="00716EE0">
        <w:rPr>
          <w:rFonts w:ascii="Cambria" w:hAnsi="Cambria"/>
        </w:rPr>
        <w:t xml:space="preserve">Fica revogada a Lei nº 2.606, de 14 de setembro de 2022, vigorando apenas para fins de fixação das taxas previstas até 31 de dezembro de 2025. </w:t>
      </w:r>
      <w:r w:rsidRPr="00716EE0">
        <w:rPr>
          <w:rFonts w:ascii="Cambria" w:hAnsi="Cambria"/>
        </w:rPr>
        <w:tab/>
      </w:r>
      <w:r w:rsidRPr="00716EE0">
        <w:rPr>
          <w:rFonts w:ascii="Cambria" w:hAnsi="Cambria"/>
        </w:rPr>
        <w:tab/>
      </w:r>
    </w:p>
    <w:p w14:paraId="43203337" w14:textId="77777777" w:rsidR="00716EE0" w:rsidRPr="00E542D3" w:rsidRDefault="00716EE0" w:rsidP="00716EE0">
      <w:pPr>
        <w:ind w:left="2268"/>
        <w:contextualSpacing/>
        <w:jc w:val="both"/>
        <w:rPr>
          <w:rFonts w:ascii="Cambria" w:hAnsi="Cambria" w:cstheme="minorHAnsi"/>
        </w:rPr>
      </w:pPr>
    </w:p>
    <w:p w14:paraId="4559AF74" w14:textId="6C73C481" w:rsidR="00716EE0" w:rsidRPr="00E542D3" w:rsidRDefault="00716EE0" w:rsidP="00716EE0">
      <w:pPr>
        <w:contextualSpacing/>
        <w:jc w:val="both"/>
        <w:rPr>
          <w:rFonts w:ascii="Cambria" w:hAnsi="Cambria"/>
        </w:rPr>
      </w:pPr>
      <w:r w:rsidRPr="00E542D3">
        <w:rPr>
          <w:rFonts w:ascii="Cambria" w:hAnsi="Cambria"/>
        </w:rPr>
        <w:t>Dê-se ao</w:t>
      </w:r>
      <w:r>
        <w:rPr>
          <w:rFonts w:ascii="Cambria" w:hAnsi="Cambria"/>
        </w:rPr>
        <w:t xml:space="preserve"> </w:t>
      </w:r>
      <w:r w:rsidRPr="00E542D3">
        <w:rPr>
          <w:rFonts w:ascii="Cambria" w:hAnsi="Cambria"/>
        </w:rPr>
        <w:t xml:space="preserve">Artigo </w:t>
      </w:r>
      <w:r>
        <w:rPr>
          <w:rFonts w:ascii="Cambria" w:hAnsi="Cambria"/>
        </w:rPr>
        <w:t>24</w:t>
      </w:r>
      <w:r w:rsidRPr="00E542D3">
        <w:rPr>
          <w:rFonts w:ascii="Cambria" w:hAnsi="Cambria"/>
        </w:rPr>
        <w:t>, a seguinte redação:</w:t>
      </w:r>
    </w:p>
    <w:p w14:paraId="1CACD341" w14:textId="77777777" w:rsidR="00716EE0" w:rsidRPr="00E542D3" w:rsidRDefault="00716EE0" w:rsidP="00716EE0">
      <w:pPr>
        <w:contextualSpacing/>
        <w:jc w:val="both"/>
        <w:rPr>
          <w:rFonts w:ascii="Cambria" w:hAnsi="Cambria"/>
        </w:rPr>
      </w:pPr>
    </w:p>
    <w:p w14:paraId="2D311D7C" w14:textId="03074C9B" w:rsidR="00716EE0" w:rsidRDefault="00716EE0" w:rsidP="00716EE0">
      <w:pPr>
        <w:ind w:left="2268"/>
        <w:contextualSpacing/>
        <w:jc w:val="both"/>
        <w:rPr>
          <w:rFonts w:ascii="Cambria" w:hAnsi="Cambria" w:cstheme="minorHAnsi"/>
        </w:rPr>
      </w:pPr>
      <w:r w:rsidRPr="00716EE0">
        <w:rPr>
          <w:rFonts w:ascii="Cambria" w:hAnsi="Cambria"/>
        </w:rPr>
        <w:t>Art. 24. Fica revogada a Lei n.º 2.606, de 14 de setembro de 2022, a partir da entrada em vigor desta Lei, ressalvando-se as disposições do parágrafo único do artigo 23 quanto à transição das taxas.</w:t>
      </w:r>
    </w:p>
    <w:p w14:paraId="00203A10" w14:textId="77777777" w:rsidR="00716EE0" w:rsidRDefault="00716EE0" w:rsidP="008E360B">
      <w:pPr>
        <w:spacing w:line="276" w:lineRule="auto"/>
        <w:jc w:val="right"/>
        <w:rPr>
          <w:rFonts w:ascii="Cambria" w:hAnsi="Cambria" w:cstheme="minorHAnsi"/>
        </w:rPr>
      </w:pPr>
    </w:p>
    <w:p w14:paraId="4590957C" w14:textId="6A7EE27D" w:rsidR="00716EE0" w:rsidRPr="00E542D3" w:rsidRDefault="00716EE0" w:rsidP="00716EE0">
      <w:pPr>
        <w:contextualSpacing/>
        <w:jc w:val="both"/>
        <w:rPr>
          <w:rFonts w:ascii="Cambria" w:hAnsi="Cambria"/>
        </w:rPr>
      </w:pPr>
      <w:r w:rsidRPr="00E542D3">
        <w:rPr>
          <w:rFonts w:ascii="Cambria" w:hAnsi="Cambria"/>
        </w:rPr>
        <w:t xml:space="preserve">No Artigo </w:t>
      </w:r>
      <w:r>
        <w:rPr>
          <w:rFonts w:ascii="Cambria" w:hAnsi="Cambria"/>
        </w:rPr>
        <w:t>25</w:t>
      </w:r>
      <w:r w:rsidRPr="00E542D3">
        <w:rPr>
          <w:rFonts w:ascii="Cambria" w:hAnsi="Cambria"/>
        </w:rPr>
        <w:t>, onde se lê:</w:t>
      </w:r>
    </w:p>
    <w:p w14:paraId="56C3944E" w14:textId="77777777" w:rsidR="00716EE0" w:rsidRPr="00E542D3" w:rsidRDefault="00716EE0" w:rsidP="00716EE0">
      <w:pPr>
        <w:contextualSpacing/>
        <w:jc w:val="both"/>
        <w:rPr>
          <w:rFonts w:ascii="Cambria" w:hAnsi="Cambria"/>
        </w:rPr>
      </w:pPr>
    </w:p>
    <w:p w14:paraId="0A3284A8" w14:textId="6AF88DF9" w:rsidR="00716EE0" w:rsidRPr="00E542D3" w:rsidRDefault="00716EE0" w:rsidP="00716EE0">
      <w:pPr>
        <w:ind w:left="2268"/>
        <w:contextualSpacing/>
        <w:jc w:val="both"/>
        <w:rPr>
          <w:rFonts w:ascii="Cambria" w:hAnsi="Cambria" w:cstheme="minorHAnsi"/>
        </w:rPr>
      </w:pPr>
      <w:r>
        <w:rPr>
          <w:rFonts w:ascii="Cambria" w:hAnsi="Cambria"/>
        </w:rPr>
        <w:t xml:space="preserve">Art. 25. </w:t>
      </w:r>
      <w:r w:rsidRPr="00716EE0">
        <w:rPr>
          <w:rFonts w:ascii="Cambria" w:hAnsi="Cambria"/>
        </w:rPr>
        <w:t xml:space="preserve">Esta Lei entra em vigor a partir de 1º de janeiro de 2026, condicionada sua validade com a publicação no DOM/SC, nos termos do art.2º, da Lei nº1.669/2008, de 17 de junho de 2008. </w:t>
      </w:r>
      <w:r w:rsidRPr="00716EE0">
        <w:rPr>
          <w:rFonts w:ascii="Cambria" w:hAnsi="Cambria"/>
        </w:rPr>
        <w:tab/>
      </w:r>
      <w:r w:rsidRPr="00716EE0">
        <w:rPr>
          <w:rFonts w:ascii="Cambria" w:hAnsi="Cambria"/>
        </w:rPr>
        <w:tab/>
      </w:r>
    </w:p>
    <w:p w14:paraId="4F17DEFF" w14:textId="10B37E91" w:rsidR="00716EE0" w:rsidRPr="00E542D3" w:rsidRDefault="00716EE0" w:rsidP="00716EE0">
      <w:pPr>
        <w:contextualSpacing/>
        <w:jc w:val="both"/>
        <w:rPr>
          <w:rFonts w:ascii="Cambria" w:hAnsi="Cambria"/>
        </w:rPr>
      </w:pPr>
      <w:r w:rsidRPr="00E542D3">
        <w:rPr>
          <w:rFonts w:ascii="Cambria" w:hAnsi="Cambria"/>
        </w:rPr>
        <w:t>Dê-se ao</w:t>
      </w:r>
      <w:r>
        <w:rPr>
          <w:rFonts w:ascii="Cambria" w:hAnsi="Cambria"/>
        </w:rPr>
        <w:t xml:space="preserve"> </w:t>
      </w:r>
      <w:r w:rsidRPr="00E542D3">
        <w:rPr>
          <w:rFonts w:ascii="Cambria" w:hAnsi="Cambria"/>
        </w:rPr>
        <w:t xml:space="preserve">Artigo </w:t>
      </w:r>
      <w:r>
        <w:rPr>
          <w:rFonts w:ascii="Cambria" w:hAnsi="Cambria"/>
        </w:rPr>
        <w:t>25</w:t>
      </w:r>
      <w:r w:rsidRPr="00E542D3">
        <w:rPr>
          <w:rFonts w:ascii="Cambria" w:hAnsi="Cambria"/>
        </w:rPr>
        <w:t>, a seguinte redação:</w:t>
      </w:r>
    </w:p>
    <w:p w14:paraId="61D2BECB" w14:textId="77777777" w:rsidR="00716EE0" w:rsidRPr="00E542D3" w:rsidRDefault="00716EE0" w:rsidP="00716EE0">
      <w:pPr>
        <w:contextualSpacing/>
        <w:jc w:val="both"/>
        <w:rPr>
          <w:rFonts w:ascii="Cambria" w:hAnsi="Cambria"/>
        </w:rPr>
      </w:pPr>
    </w:p>
    <w:p w14:paraId="6CEE49A2" w14:textId="0484D22D" w:rsidR="00716EE0" w:rsidRDefault="00716EE0" w:rsidP="00716EE0">
      <w:pPr>
        <w:ind w:left="2268"/>
        <w:contextualSpacing/>
        <w:jc w:val="both"/>
        <w:rPr>
          <w:rFonts w:ascii="Cambria" w:hAnsi="Cambria" w:cstheme="minorHAnsi"/>
        </w:rPr>
      </w:pPr>
      <w:r w:rsidRPr="00716EE0">
        <w:rPr>
          <w:rFonts w:ascii="Cambria" w:hAnsi="Cambria"/>
        </w:rPr>
        <w:t>Art. 2</w:t>
      </w:r>
      <w:r>
        <w:rPr>
          <w:rFonts w:ascii="Cambria" w:hAnsi="Cambria"/>
        </w:rPr>
        <w:t>5</w:t>
      </w:r>
      <w:r w:rsidRPr="00716EE0">
        <w:rPr>
          <w:rFonts w:ascii="Cambria" w:hAnsi="Cambria"/>
        </w:rPr>
        <w:t>. Esta Lei entra em vigor na data da sua publicação no DOM/SC, nos termos do art. 2º, da Lei n.º 1.669, de 17 de junho de 2008.</w:t>
      </w:r>
    </w:p>
    <w:p w14:paraId="59B6CD0B" w14:textId="77777777" w:rsidR="00716EE0" w:rsidRDefault="00716EE0" w:rsidP="008E360B">
      <w:pPr>
        <w:spacing w:line="276" w:lineRule="auto"/>
        <w:jc w:val="right"/>
        <w:rPr>
          <w:rFonts w:ascii="Cambria" w:hAnsi="Cambria" w:cstheme="minorHAnsi"/>
        </w:rPr>
      </w:pPr>
    </w:p>
    <w:p w14:paraId="7124E4A6" w14:textId="77777777" w:rsidR="00716EE0" w:rsidRPr="00E542D3" w:rsidRDefault="00716EE0" w:rsidP="008E360B">
      <w:pPr>
        <w:spacing w:line="276" w:lineRule="auto"/>
        <w:jc w:val="right"/>
        <w:rPr>
          <w:rFonts w:ascii="Cambria" w:hAnsi="Cambria" w:cstheme="minorHAnsi"/>
        </w:rPr>
      </w:pPr>
    </w:p>
    <w:p w14:paraId="2AE2FA28" w14:textId="45FFD99C" w:rsidR="008E360B" w:rsidRPr="00E542D3" w:rsidRDefault="008E360B" w:rsidP="008E360B">
      <w:pPr>
        <w:spacing w:line="276" w:lineRule="auto"/>
        <w:jc w:val="right"/>
        <w:rPr>
          <w:rFonts w:ascii="Cambria" w:hAnsi="Cambria" w:cstheme="minorHAnsi"/>
        </w:rPr>
      </w:pPr>
      <w:r w:rsidRPr="00E542D3">
        <w:rPr>
          <w:rFonts w:ascii="Cambria" w:hAnsi="Cambria" w:cstheme="minorHAnsi"/>
        </w:rPr>
        <w:t xml:space="preserve">Schroeder, SC, </w:t>
      </w:r>
      <w:r w:rsidR="00703788">
        <w:rPr>
          <w:rFonts w:ascii="Cambria" w:hAnsi="Cambria" w:cstheme="minorHAnsi"/>
        </w:rPr>
        <w:t>25</w:t>
      </w:r>
      <w:r w:rsidR="008926A2" w:rsidRPr="00E542D3">
        <w:rPr>
          <w:rFonts w:ascii="Cambria" w:hAnsi="Cambria" w:cstheme="minorHAnsi"/>
        </w:rPr>
        <w:t xml:space="preserve"> de março</w:t>
      </w:r>
      <w:r w:rsidR="00793FBA" w:rsidRPr="00E542D3">
        <w:rPr>
          <w:rFonts w:ascii="Cambria" w:hAnsi="Cambria" w:cstheme="minorHAnsi"/>
        </w:rPr>
        <w:t xml:space="preserve"> de 2025</w:t>
      </w:r>
      <w:r w:rsidRPr="00E542D3">
        <w:rPr>
          <w:rFonts w:ascii="Cambria" w:hAnsi="Cambria" w:cstheme="minorHAnsi"/>
        </w:rPr>
        <w:t>.</w:t>
      </w:r>
    </w:p>
    <w:p w14:paraId="17266C2A" w14:textId="77777777" w:rsidR="00793FBA" w:rsidRPr="00E542D3" w:rsidRDefault="00793FBA" w:rsidP="008E360B">
      <w:pPr>
        <w:spacing w:line="276" w:lineRule="auto"/>
        <w:jc w:val="right"/>
        <w:rPr>
          <w:rFonts w:ascii="Cambria" w:hAnsi="Cambria" w:cstheme="minorHAnsi"/>
        </w:rPr>
      </w:pPr>
    </w:p>
    <w:p w14:paraId="63AF78B0" w14:textId="77777777" w:rsidR="00793FBA" w:rsidRPr="00E542D3" w:rsidRDefault="00793FBA" w:rsidP="008E360B">
      <w:pPr>
        <w:spacing w:line="276" w:lineRule="auto"/>
        <w:jc w:val="right"/>
        <w:rPr>
          <w:rFonts w:ascii="Cambria" w:hAnsi="Cambria" w:cstheme="minorHAnsi"/>
        </w:rPr>
      </w:pPr>
    </w:p>
    <w:tbl>
      <w:tblPr>
        <w:tblStyle w:val="Tabelacomgrade"/>
        <w:tblpPr w:leftFromText="141" w:rightFromText="141" w:vertAnchor="text" w:horzAnchor="margin" w:tblpY="240"/>
        <w:tblW w:w="9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7"/>
        <w:gridCol w:w="2693"/>
        <w:gridCol w:w="3060"/>
      </w:tblGrid>
      <w:tr w:rsidR="00E542D3" w:rsidRPr="00E542D3" w14:paraId="3039F33A" w14:textId="77777777" w:rsidTr="00793FBA">
        <w:trPr>
          <w:trHeight w:val="743"/>
        </w:trPr>
        <w:tc>
          <w:tcPr>
            <w:tcW w:w="3737" w:type="dxa"/>
          </w:tcPr>
          <w:p w14:paraId="6177C8B8" w14:textId="77777777" w:rsidR="00793FBA" w:rsidRPr="00E542D3" w:rsidRDefault="00793FBA" w:rsidP="00793FBA">
            <w:pPr>
              <w:jc w:val="center"/>
              <w:rPr>
                <w:rFonts w:ascii="Cambria" w:hAnsi="Cambria" w:cs="Arial"/>
                <w:b/>
              </w:rPr>
            </w:pPr>
          </w:p>
          <w:p w14:paraId="4B5C1847" w14:textId="77777777" w:rsidR="00793FBA" w:rsidRPr="00E542D3" w:rsidRDefault="00793FBA" w:rsidP="00793FBA">
            <w:pPr>
              <w:jc w:val="center"/>
              <w:rPr>
                <w:rFonts w:ascii="Cambria" w:hAnsi="Cambria"/>
                <w:b/>
                <w:bCs/>
              </w:rPr>
            </w:pPr>
            <w:r w:rsidRPr="00E542D3">
              <w:rPr>
                <w:rFonts w:ascii="Cambria" w:hAnsi="Cambria"/>
                <w:b/>
                <w:bCs/>
              </w:rPr>
              <w:t>RONAN PAULO MINATTI</w:t>
            </w:r>
          </w:p>
          <w:p w14:paraId="271C490A" w14:textId="26FDA5C6" w:rsidR="00793FBA" w:rsidRPr="00E542D3" w:rsidRDefault="00793FBA" w:rsidP="00793FBA">
            <w:pPr>
              <w:jc w:val="center"/>
              <w:rPr>
                <w:rFonts w:ascii="Cambria" w:hAnsi="Cambria" w:cs="Arial"/>
                <w:b/>
              </w:rPr>
            </w:pPr>
          </w:p>
        </w:tc>
        <w:tc>
          <w:tcPr>
            <w:tcW w:w="2693" w:type="dxa"/>
          </w:tcPr>
          <w:p w14:paraId="032AD808" w14:textId="77777777" w:rsidR="00793FBA" w:rsidRPr="00E542D3" w:rsidRDefault="00793FBA" w:rsidP="00793FBA">
            <w:pPr>
              <w:jc w:val="center"/>
              <w:rPr>
                <w:rFonts w:ascii="Cambria" w:hAnsi="Cambria" w:cs="Arial"/>
                <w:b/>
              </w:rPr>
            </w:pPr>
          </w:p>
          <w:p w14:paraId="1DAE64C1" w14:textId="77777777" w:rsidR="00793FBA" w:rsidRPr="00E542D3" w:rsidRDefault="00793FBA" w:rsidP="00793FBA">
            <w:pPr>
              <w:rPr>
                <w:rFonts w:ascii="Cambria" w:hAnsi="Cambria"/>
                <w:b/>
                <w:bCs/>
              </w:rPr>
            </w:pPr>
            <w:r w:rsidRPr="00E542D3">
              <w:rPr>
                <w:rFonts w:ascii="Cambria" w:hAnsi="Cambria"/>
                <w:b/>
                <w:bCs/>
              </w:rPr>
              <w:t>ADILSON KLUCK</w:t>
            </w:r>
          </w:p>
          <w:p w14:paraId="465BFC48" w14:textId="6BCD5499" w:rsidR="00793FBA" w:rsidRPr="00E542D3" w:rsidRDefault="00793FBA" w:rsidP="00793FBA">
            <w:pPr>
              <w:jc w:val="center"/>
              <w:rPr>
                <w:rFonts w:ascii="Cambria" w:hAnsi="Cambria" w:cs="Arial"/>
                <w:b/>
              </w:rPr>
            </w:pPr>
          </w:p>
        </w:tc>
        <w:tc>
          <w:tcPr>
            <w:tcW w:w="3060" w:type="dxa"/>
          </w:tcPr>
          <w:p w14:paraId="51EA4187" w14:textId="77777777" w:rsidR="00793FBA" w:rsidRPr="00E542D3" w:rsidRDefault="00793FBA" w:rsidP="00793FBA">
            <w:pPr>
              <w:jc w:val="center"/>
              <w:rPr>
                <w:rFonts w:ascii="Cambria" w:hAnsi="Cambria" w:cs="Arial"/>
                <w:b/>
              </w:rPr>
            </w:pPr>
          </w:p>
          <w:p w14:paraId="22E0BD0C" w14:textId="77777777" w:rsidR="00793FBA" w:rsidRPr="00E542D3" w:rsidRDefault="00793FBA" w:rsidP="00793FBA">
            <w:pPr>
              <w:jc w:val="center"/>
              <w:rPr>
                <w:rFonts w:ascii="Cambria" w:hAnsi="Cambria" w:cs="Arial"/>
                <w:b/>
              </w:rPr>
            </w:pPr>
            <w:r w:rsidRPr="00E542D3">
              <w:rPr>
                <w:rFonts w:ascii="Cambria" w:hAnsi="Cambria" w:cs="Arial"/>
                <w:b/>
              </w:rPr>
              <w:t>KAUANA PESCHKE LANGE</w:t>
            </w:r>
          </w:p>
          <w:p w14:paraId="6C2DB307" w14:textId="77777777" w:rsidR="00793FBA" w:rsidRPr="00E542D3" w:rsidRDefault="00793FBA" w:rsidP="00793FBA">
            <w:pPr>
              <w:jc w:val="center"/>
              <w:rPr>
                <w:rFonts w:ascii="Cambria" w:hAnsi="Cambria" w:cs="Arial"/>
                <w:b/>
              </w:rPr>
            </w:pPr>
          </w:p>
        </w:tc>
      </w:tr>
      <w:bookmarkEnd w:id="2"/>
    </w:tbl>
    <w:p w14:paraId="78FC5851" w14:textId="77777777" w:rsidR="008E360B" w:rsidRPr="00E542D3" w:rsidRDefault="008E360B" w:rsidP="001520C7">
      <w:pPr>
        <w:spacing w:line="276" w:lineRule="auto"/>
        <w:jc w:val="right"/>
        <w:rPr>
          <w:rFonts w:ascii="Cambria" w:hAnsi="Cambria" w:cstheme="minorHAnsi"/>
        </w:rPr>
      </w:pPr>
    </w:p>
    <w:p w14:paraId="395231E8" w14:textId="07734665" w:rsidR="004B01EA" w:rsidRPr="00E542D3" w:rsidRDefault="004B01EA" w:rsidP="00F80B12">
      <w:pPr>
        <w:jc w:val="center"/>
        <w:rPr>
          <w:rFonts w:ascii="Cambria" w:hAnsi="Cambria" w:cstheme="minorHAnsi"/>
          <w:b/>
          <w:u w:val="single"/>
        </w:rPr>
      </w:pPr>
      <w:r w:rsidRPr="00E542D3">
        <w:rPr>
          <w:rFonts w:ascii="Cambria" w:hAnsi="Cambria" w:cstheme="minorHAnsi"/>
          <w:b/>
        </w:rPr>
        <w:t>JUSTIFICATIVA</w:t>
      </w:r>
    </w:p>
    <w:p w14:paraId="2151577E" w14:textId="77777777" w:rsidR="004B01EA" w:rsidRPr="00E542D3" w:rsidRDefault="004B01EA" w:rsidP="001520C7">
      <w:pPr>
        <w:spacing w:line="276" w:lineRule="auto"/>
        <w:jc w:val="center"/>
        <w:rPr>
          <w:rFonts w:ascii="Cambria" w:hAnsi="Cambria" w:cstheme="minorHAnsi"/>
          <w:b/>
          <w:u w:val="single"/>
        </w:rPr>
      </w:pPr>
    </w:p>
    <w:p w14:paraId="0507FC38" w14:textId="77777777" w:rsidR="003A0D56" w:rsidRDefault="003811BF" w:rsidP="003A0D56">
      <w:pPr>
        <w:jc w:val="both"/>
        <w:rPr>
          <w:rFonts w:ascii="Cambria" w:hAnsi="Cambria" w:cstheme="minorHAnsi"/>
        </w:rPr>
      </w:pPr>
      <w:r w:rsidRPr="00E542D3">
        <w:rPr>
          <w:rFonts w:ascii="Cambria" w:hAnsi="Cambria" w:cstheme="minorHAnsi"/>
        </w:rPr>
        <w:t xml:space="preserve">Justifica-se a apresentação da presente emenda modificativa para </w:t>
      </w:r>
      <w:r w:rsidR="003A0D56" w:rsidRPr="003A0D56">
        <w:rPr>
          <w:rFonts w:ascii="Cambria" w:hAnsi="Cambria" w:cstheme="minorHAnsi"/>
        </w:rPr>
        <w:t>corrigir inconsistências redacionais, aprimorar a técnica legislativa e garantir maior clareza na interpretação e aplicação da norma.</w:t>
      </w:r>
    </w:p>
    <w:p w14:paraId="15CB1AF2" w14:textId="77777777" w:rsidR="003A0D56" w:rsidRDefault="003A0D56" w:rsidP="003A0D56">
      <w:pPr>
        <w:jc w:val="both"/>
        <w:rPr>
          <w:rFonts w:ascii="Cambria" w:hAnsi="Cambria" w:cstheme="minorHAnsi"/>
        </w:rPr>
      </w:pPr>
    </w:p>
    <w:p w14:paraId="2E62AEBC" w14:textId="4B3F075D" w:rsidR="003A0D56" w:rsidRPr="003A0D56" w:rsidRDefault="003A0D56" w:rsidP="003A0D56">
      <w:pPr>
        <w:jc w:val="both"/>
        <w:rPr>
          <w:rFonts w:ascii="Cambria" w:hAnsi="Cambria" w:cstheme="minorHAnsi"/>
        </w:rPr>
      </w:pPr>
      <w:r w:rsidRPr="003A0D56">
        <w:rPr>
          <w:rFonts w:ascii="Cambria" w:hAnsi="Cambria" w:cstheme="minorHAnsi"/>
        </w:rPr>
        <w:t>No parágrafo único do artigo 1º</w:t>
      </w:r>
      <w:r>
        <w:rPr>
          <w:rFonts w:ascii="Cambria" w:hAnsi="Cambria" w:cstheme="minorHAnsi"/>
        </w:rPr>
        <w:t xml:space="preserve"> e no </w:t>
      </w:r>
      <w:r w:rsidRPr="003A0D56">
        <w:rPr>
          <w:rFonts w:ascii="Cambria" w:hAnsi="Cambria" w:cstheme="minorHAnsi"/>
        </w:rPr>
        <w:t>inciso I do § 1º do artigo 9º, a alteração propõe a retirada da menção “Redação dada</w:t>
      </w:r>
      <w:r>
        <w:rPr>
          <w:rFonts w:ascii="Cambria" w:hAnsi="Cambria" w:cstheme="minorHAnsi"/>
        </w:rPr>
        <w:t xml:space="preserve">”, tendo em vista que a </w:t>
      </w:r>
      <w:r w:rsidRPr="003A0D56">
        <w:rPr>
          <w:rFonts w:ascii="Cambria" w:hAnsi="Cambria" w:cstheme="minorHAnsi"/>
        </w:rPr>
        <w:t>expressão “redação dada” não deve ser utilizada nesse contexto, pois ela é empregada em textos legislativos apenas quando se trata de alteração posterior a um dispositivo já existente</w:t>
      </w:r>
      <w:r>
        <w:rPr>
          <w:rFonts w:ascii="Cambria" w:hAnsi="Cambria" w:cstheme="minorHAnsi"/>
        </w:rPr>
        <w:t>, o que não é o caso presente</w:t>
      </w:r>
      <w:r w:rsidRPr="003A0D56">
        <w:rPr>
          <w:rFonts w:ascii="Cambria" w:hAnsi="Cambria" w:cstheme="minorHAnsi"/>
        </w:rPr>
        <w:t>.</w:t>
      </w:r>
      <w:r>
        <w:rPr>
          <w:rFonts w:ascii="Cambria" w:hAnsi="Cambria" w:cstheme="minorHAnsi"/>
        </w:rPr>
        <w:t xml:space="preserve"> </w:t>
      </w:r>
    </w:p>
    <w:p w14:paraId="55E16488" w14:textId="1AD63D90" w:rsidR="003A0D56" w:rsidRPr="003A0D56" w:rsidRDefault="003A0D56" w:rsidP="003A0D56">
      <w:pPr>
        <w:jc w:val="both"/>
        <w:rPr>
          <w:rFonts w:ascii="Cambria" w:hAnsi="Cambria" w:cstheme="minorHAnsi"/>
        </w:rPr>
      </w:pPr>
    </w:p>
    <w:p w14:paraId="77648AFF" w14:textId="42DA9756" w:rsidR="003A0D56" w:rsidRPr="003A0D56" w:rsidRDefault="003A0D56" w:rsidP="003A0D56">
      <w:pPr>
        <w:jc w:val="both"/>
        <w:rPr>
          <w:rFonts w:ascii="Cambria" w:hAnsi="Cambria" w:cstheme="minorHAnsi"/>
        </w:rPr>
      </w:pPr>
    </w:p>
    <w:p w14:paraId="41EFFBF0" w14:textId="77A71DB9" w:rsidR="003A0D56" w:rsidRDefault="003A0D56" w:rsidP="003A0D56">
      <w:pPr>
        <w:jc w:val="both"/>
        <w:rPr>
          <w:rFonts w:ascii="Cambria" w:hAnsi="Cambria" w:cstheme="minorHAnsi"/>
        </w:rPr>
      </w:pPr>
      <w:r w:rsidRPr="003A0D56">
        <w:rPr>
          <w:rFonts w:ascii="Cambria" w:hAnsi="Cambria" w:cstheme="minorHAnsi"/>
        </w:rPr>
        <w:lastRenderedPageBreak/>
        <w:t xml:space="preserve">Nos artigos 23, 24 e 25, as modificações propostas visam harmonizar a transição entre a revogação da Lei n.º 2.606/2022 e a entrada em vigor </w:t>
      </w:r>
      <w:r>
        <w:rPr>
          <w:rFonts w:ascii="Cambria" w:hAnsi="Cambria" w:cstheme="minorHAnsi"/>
        </w:rPr>
        <w:t xml:space="preserve">da nova Lei e </w:t>
      </w:r>
      <w:r w:rsidRPr="003A0D56">
        <w:rPr>
          <w:rFonts w:ascii="Cambria" w:hAnsi="Cambria" w:cstheme="minorHAnsi"/>
        </w:rPr>
        <w:t>das novas taxas. A versão original do projeto apresent</w:t>
      </w:r>
      <w:r w:rsidR="006610F3">
        <w:rPr>
          <w:rFonts w:ascii="Cambria" w:hAnsi="Cambria" w:cstheme="minorHAnsi"/>
        </w:rPr>
        <w:t>a</w:t>
      </w:r>
      <w:r w:rsidRPr="003A0D56">
        <w:rPr>
          <w:rFonts w:ascii="Cambria" w:hAnsi="Cambria" w:cstheme="minorHAnsi"/>
        </w:rPr>
        <w:t xml:space="preserve"> informações conflitantes sobre a vigência da lei, pois o artigo 23 previa sua entrada em vigor na data de publicação, enquanto o artigo 25 estabelecia que sua vigência se daria apenas em 1º de janeiro de 2026. Essa contradição poderia gerar insegurança jurídica na aplicação da norma. </w:t>
      </w:r>
    </w:p>
    <w:p w14:paraId="70180EE5" w14:textId="77777777" w:rsidR="003A0D56" w:rsidRDefault="003A0D56" w:rsidP="003A0D56">
      <w:pPr>
        <w:jc w:val="both"/>
        <w:rPr>
          <w:rFonts w:ascii="Cambria" w:hAnsi="Cambria" w:cstheme="minorHAnsi"/>
        </w:rPr>
      </w:pPr>
    </w:p>
    <w:p w14:paraId="3B9C2277" w14:textId="403CA8B7" w:rsidR="003A0D56" w:rsidRDefault="003A0D56" w:rsidP="003A0D56">
      <w:pPr>
        <w:jc w:val="both"/>
        <w:rPr>
          <w:rFonts w:ascii="Cambria" w:hAnsi="Cambria" w:cstheme="minorHAnsi"/>
        </w:rPr>
      </w:pPr>
      <w:r w:rsidRPr="003A0D56">
        <w:rPr>
          <w:rFonts w:ascii="Cambria" w:hAnsi="Cambria" w:cstheme="minorHAnsi"/>
        </w:rPr>
        <w:t>Dessa forma</w:t>
      </w:r>
      <w:r w:rsidR="006610F3">
        <w:rPr>
          <w:rFonts w:ascii="Cambria" w:hAnsi="Cambria" w:cstheme="minorHAnsi"/>
        </w:rPr>
        <w:t>, o</w:t>
      </w:r>
      <w:r w:rsidRPr="003A0D56">
        <w:rPr>
          <w:rFonts w:ascii="Cambria" w:hAnsi="Cambria" w:cstheme="minorHAnsi"/>
        </w:rPr>
        <w:t xml:space="preserve"> artigo 23 é modificado para especificar que as taxas da legislação anterior continuarão vigentes até 31 de dezembro de 2025, garantindo um período de transição adequado. O artigo 24 é reformulado para vincular expressamente a revogação da Lei n.º 2.606/2022 à entrada em vigor da nova legislação, reforçando a previsão de transição constante do artigo 23. O artigo 25 é alterado para estabelecer a vigência da nova lei na data de sua publicação, evitando conflitos com o artigo 23.</w:t>
      </w:r>
    </w:p>
    <w:p w14:paraId="0192DF4E" w14:textId="77777777" w:rsidR="006610F3" w:rsidRPr="003A0D56" w:rsidRDefault="006610F3" w:rsidP="003A0D56">
      <w:pPr>
        <w:jc w:val="both"/>
        <w:rPr>
          <w:rFonts w:ascii="Cambria" w:hAnsi="Cambria" w:cstheme="minorHAnsi"/>
        </w:rPr>
      </w:pPr>
    </w:p>
    <w:p w14:paraId="6FE2F6DC" w14:textId="77777777" w:rsidR="003A0D56" w:rsidRPr="003A0D56" w:rsidRDefault="003A0D56" w:rsidP="003A0D56">
      <w:pPr>
        <w:jc w:val="both"/>
        <w:rPr>
          <w:rFonts w:ascii="Cambria" w:hAnsi="Cambria" w:cstheme="minorHAnsi"/>
        </w:rPr>
      </w:pPr>
      <w:r w:rsidRPr="003A0D56">
        <w:rPr>
          <w:rFonts w:ascii="Cambria" w:hAnsi="Cambria" w:cstheme="minorHAnsi"/>
        </w:rPr>
        <w:t>Essas modificações garantem maior clareza, coerência e segurança jurídica na implementação do Serviço de Inspeção Municipal (SIM), alinhando a legislação municipal às melhores práticas normativas.</w:t>
      </w:r>
    </w:p>
    <w:p w14:paraId="0B9EB47E" w14:textId="1E63AE50" w:rsidR="008926A2" w:rsidRPr="00E542D3" w:rsidRDefault="008926A2" w:rsidP="003A0D56">
      <w:pPr>
        <w:jc w:val="both"/>
        <w:rPr>
          <w:rFonts w:ascii="Cambria" w:hAnsi="Cambria" w:cstheme="minorHAnsi"/>
        </w:rPr>
      </w:pPr>
    </w:p>
    <w:p w14:paraId="76E77614" w14:textId="576D7F1B" w:rsidR="004B01EA" w:rsidRPr="00E542D3" w:rsidRDefault="004B01EA" w:rsidP="001520C7">
      <w:pPr>
        <w:spacing w:line="276" w:lineRule="auto"/>
        <w:jc w:val="both"/>
        <w:rPr>
          <w:rFonts w:ascii="Cambria" w:hAnsi="Cambria" w:cstheme="minorHAnsi"/>
        </w:rPr>
      </w:pPr>
      <w:r w:rsidRPr="00E542D3">
        <w:rPr>
          <w:rFonts w:ascii="Cambria" w:hAnsi="Cambria" w:cstheme="minorHAnsi"/>
        </w:rPr>
        <w:t xml:space="preserve">Certos da compreensão dos nobres edis, solicitamos aprovação de nossa emenda </w:t>
      </w:r>
      <w:r w:rsidR="00FE588B" w:rsidRPr="00E542D3">
        <w:rPr>
          <w:rFonts w:ascii="Cambria" w:hAnsi="Cambria"/>
        </w:rPr>
        <w:t>modificativa</w:t>
      </w:r>
      <w:r w:rsidR="00586BD8" w:rsidRPr="00E542D3">
        <w:rPr>
          <w:rFonts w:ascii="Cambria" w:hAnsi="Cambria" w:cstheme="minorHAnsi"/>
        </w:rPr>
        <w:t>.</w:t>
      </w:r>
      <w:r w:rsidRPr="00E542D3">
        <w:rPr>
          <w:rFonts w:ascii="Cambria" w:hAnsi="Cambria" w:cstheme="minorHAnsi"/>
        </w:rPr>
        <w:t xml:space="preserve"> </w:t>
      </w:r>
    </w:p>
    <w:p w14:paraId="28A9D155" w14:textId="77777777" w:rsidR="004B01EA" w:rsidRPr="00E542D3" w:rsidRDefault="004B01EA" w:rsidP="001520C7">
      <w:pPr>
        <w:spacing w:line="276" w:lineRule="auto"/>
        <w:jc w:val="both"/>
        <w:rPr>
          <w:rFonts w:ascii="Cambria" w:hAnsi="Cambria" w:cstheme="minorHAnsi"/>
        </w:rPr>
      </w:pPr>
    </w:p>
    <w:p w14:paraId="2B9CC89F" w14:textId="25EABFB0" w:rsidR="00793FBA" w:rsidRPr="00E542D3" w:rsidRDefault="00793FBA" w:rsidP="00793FBA">
      <w:pPr>
        <w:spacing w:line="276" w:lineRule="auto"/>
        <w:jc w:val="right"/>
        <w:rPr>
          <w:rFonts w:ascii="Cambria" w:hAnsi="Cambria" w:cstheme="minorHAnsi"/>
        </w:rPr>
      </w:pPr>
      <w:r w:rsidRPr="00E542D3">
        <w:rPr>
          <w:rFonts w:ascii="Cambria" w:hAnsi="Cambria" w:cstheme="minorHAnsi"/>
        </w:rPr>
        <w:t xml:space="preserve">Schroeder, SC, </w:t>
      </w:r>
      <w:r w:rsidR="00703788">
        <w:rPr>
          <w:rFonts w:ascii="Cambria" w:hAnsi="Cambria" w:cstheme="minorHAnsi"/>
        </w:rPr>
        <w:t>25</w:t>
      </w:r>
      <w:r w:rsidR="008926A2" w:rsidRPr="00E542D3">
        <w:rPr>
          <w:rFonts w:ascii="Cambria" w:hAnsi="Cambria" w:cstheme="minorHAnsi"/>
        </w:rPr>
        <w:t xml:space="preserve"> de março</w:t>
      </w:r>
      <w:r w:rsidRPr="00E542D3">
        <w:rPr>
          <w:rFonts w:ascii="Cambria" w:hAnsi="Cambria" w:cstheme="minorHAnsi"/>
        </w:rPr>
        <w:t xml:space="preserve"> de 2025.</w:t>
      </w:r>
    </w:p>
    <w:p w14:paraId="7E638B47" w14:textId="77777777" w:rsidR="00586BD8" w:rsidRPr="00E542D3" w:rsidRDefault="00586BD8" w:rsidP="001520C7">
      <w:pPr>
        <w:spacing w:line="276" w:lineRule="auto"/>
        <w:jc w:val="right"/>
        <w:rPr>
          <w:rFonts w:ascii="Cambria" w:hAnsi="Cambria" w:cstheme="minorHAnsi"/>
        </w:rPr>
      </w:pPr>
    </w:p>
    <w:p w14:paraId="3A923FE5" w14:textId="77777777" w:rsidR="00C00C18" w:rsidRPr="00E542D3" w:rsidRDefault="00C00C18" w:rsidP="001520C7">
      <w:pPr>
        <w:spacing w:line="276" w:lineRule="auto"/>
        <w:jc w:val="right"/>
        <w:rPr>
          <w:rFonts w:ascii="Cambria" w:hAnsi="Cambria" w:cstheme="minorHAnsi"/>
        </w:rPr>
      </w:pPr>
    </w:p>
    <w:tbl>
      <w:tblPr>
        <w:tblStyle w:val="Tabelacomgrade"/>
        <w:tblpPr w:leftFromText="141" w:rightFromText="141" w:vertAnchor="text" w:horzAnchor="margin" w:tblpY="240"/>
        <w:tblW w:w="9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7"/>
        <w:gridCol w:w="2693"/>
        <w:gridCol w:w="3060"/>
      </w:tblGrid>
      <w:tr w:rsidR="00E542D3" w:rsidRPr="00E542D3" w14:paraId="161679F1" w14:textId="77777777" w:rsidTr="00527B4F">
        <w:trPr>
          <w:trHeight w:val="743"/>
        </w:trPr>
        <w:tc>
          <w:tcPr>
            <w:tcW w:w="3737" w:type="dxa"/>
          </w:tcPr>
          <w:p w14:paraId="6C980D19" w14:textId="77777777" w:rsidR="00793FBA" w:rsidRPr="00E542D3" w:rsidRDefault="00793FBA" w:rsidP="00527B4F">
            <w:pPr>
              <w:jc w:val="center"/>
              <w:rPr>
                <w:rFonts w:ascii="Cambria" w:hAnsi="Cambria" w:cs="Arial"/>
                <w:b/>
              </w:rPr>
            </w:pPr>
          </w:p>
          <w:p w14:paraId="203B66C1" w14:textId="77777777" w:rsidR="00793FBA" w:rsidRPr="00E542D3" w:rsidRDefault="00793FBA" w:rsidP="00793FBA">
            <w:pPr>
              <w:rPr>
                <w:rFonts w:ascii="Cambria" w:hAnsi="Cambria"/>
                <w:b/>
                <w:bCs/>
              </w:rPr>
            </w:pPr>
            <w:r w:rsidRPr="00E542D3">
              <w:rPr>
                <w:rFonts w:ascii="Cambria" w:hAnsi="Cambria"/>
                <w:b/>
                <w:bCs/>
              </w:rPr>
              <w:t>RONAN PAULO MINATTI</w:t>
            </w:r>
          </w:p>
          <w:p w14:paraId="21E1B888" w14:textId="77777777" w:rsidR="00793FBA" w:rsidRPr="00E542D3" w:rsidRDefault="00793FBA" w:rsidP="00527B4F">
            <w:pPr>
              <w:jc w:val="center"/>
              <w:rPr>
                <w:rFonts w:ascii="Cambria" w:hAnsi="Cambria" w:cs="Arial"/>
                <w:b/>
              </w:rPr>
            </w:pPr>
          </w:p>
        </w:tc>
        <w:tc>
          <w:tcPr>
            <w:tcW w:w="2693" w:type="dxa"/>
          </w:tcPr>
          <w:p w14:paraId="5F2190D2" w14:textId="77777777" w:rsidR="00793FBA" w:rsidRPr="00E542D3" w:rsidRDefault="00793FBA" w:rsidP="00793FBA">
            <w:pPr>
              <w:rPr>
                <w:rFonts w:ascii="Cambria" w:hAnsi="Cambria"/>
                <w:b/>
                <w:bCs/>
              </w:rPr>
            </w:pPr>
          </w:p>
          <w:p w14:paraId="67FFB778" w14:textId="20EA7F47" w:rsidR="00793FBA" w:rsidRPr="00E542D3" w:rsidRDefault="00793FBA" w:rsidP="00793FBA">
            <w:pPr>
              <w:rPr>
                <w:rFonts w:ascii="Cambria" w:hAnsi="Cambria"/>
                <w:b/>
                <w:bCs/>
              </w:rPr>
            </w:pPr>
            <w:r w:rsidRPr="00E542D3">
              <w:rPr>
                <w:rFonts w:ascii="Cambria" w:hAnsi="Cambria"/>
                <w:b/>
                <w:bCs/>
              </w:rPr>
              <w:t>ADILSON KLUCK</w:t>
            </w:r>
          </w:p>
          <w:p w14:paraId="582E553A" w14:textId="77777777" w:rsidR="00793FBA" w:rsidRPr="00E542D3" w:rsidRDefault="00793FBA" w:rsidP="00527B4F">
            <w:pPr>
              <w:jc w:val="center"/>
              <w:rPr>
                <w:rFonts w:ascii="Cambria" w:hAnsi="Cambria" w:cs="Arial"/>
                <w:b/>
              </w:rPr>
            </w:pPr>
          </w:p>
        </w:tc>
        <w:tc>
          <w:tcPr>
            <w:tcW w:w="3060" w:type="dxa"/>
          </w:tcPr>
          <w:p w14:paraId="04887BB9" w14:textId="77777777" w:rsidR="00793FBA" w:rsidRPr="00E542D3" w:rsidRDefault="00793FBA" w:rsidP="00527B4F">
            <w:pPr>
              <w:jc w:val="center"/>
              <w:rPr>
                <w:rFonts w:ascii="Cambria" w:hAnsi="Cambria" w:cs="Arial"/>
                <w:b/>
              </w:rPr>
            </w:pPr>
          </w:p>
          <w:p w14:paraId="02FF2008" w14:textId="77777777" w:rsidR="00793FBA" w:rsidRPr="00E542D3" w:rsidRDefault="00793FBA" w:rsidP="00527B4F">
            <w:pPr>
              <w:jc w:val="center"/>
              <w:rPr>
                <w:rFonts w:ascii="Cambria" w:hAnsi="Cambria" w:cs="Arial"/>
                <w:b/>
              </w:rPr>
            </w:pPr>
            <w:r w:rsidRPr="00E542D3">
              <w:rPr>
                <w:rFonts w:ascii="Cambria" w:hAnsi="Cambria" w:cs="Arial"/>
                <w:b/>
              </w:rPr>
              <w:t>KAUANA PESCHKE LANGE</w:t>
            </w:r>
          </w:p>
          <w:p w14:paraId="107C92C0" w14:textId="77777777" w:rsidR="00793FBA" w:rsidRPr="00E542D3" w:rsidRDefault="00793FBA" w:rsidP="00527B4F">
            <w:pPr>
              <w:jc w:val="center"/>
              <w:rPr>
                <w:rFonts w:ascii="Cambria" w:hAnsi="Cambria" w:cs="Arial"/>
                <w:b/>
              </w:rPr>
            </w:pPr>
          </w:p>
        </w:tc>
      </w:tr>
    </w:tbl>
    <w:p w14:paraId="1CB52039" w14:textId="77777777" w:rsidR="004B01EA" w:rsidRPr="00E542D3" w:rsidRDefault="004B01EA" w:rsidP="001520C7">
      <w:pPr>
        <w:spacing w:line="276" w:lineRule="auto"/>
        <w:jc w:val="both"/>
        <w:rPr>
          <w:rFonts w:ascii="Cambria" w:hAnsi="Cambria" w:cstheme="minorHAnsi"/>
        </w:rPr>
      </w:pPr>
    </w:p>
    <w:sectPr w:rsidR="004B01EA" w:rsidRPr="00E542D3" w:rsidSect="008E360B">
      <w:headerReference w:type="default" r:id="rId8"/>
      <w:footerReference w:type="default" r:id="rId9"/>
      <w:pgSz w:w="11906" w:h="16838"/>
      <w:pgMar w:top="2268" w:right="1418" w:bottom="284" w:left="1418" w:header="567" w:footer="567" w:gutter="0"/>
      <w:pgNumType w:start="7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30928" w14:textId="77777777" w:rsidR="00F55BB7" w:rsidRDefault="00F55BB7" w:rsidP="00527DCC">
      <w:r>
        <w:separator/>
      </w:r>
    </w:p>
  </w:endnote>
  <w:endnote w:type="continuationSeparator" w:id="0">
    <w:p w14:paraId="3298FCB0" w14:textId="77777777" w:rsidR="00F55BB7" w:rsidRDefault="00F55BB7" w:rsidP="0052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6CCAE" w14:textId="22130BB0" w:rsidR="00527DCC" w:rsidRPr="00BD43A3" w:rsidRDefault="00CD45A5" w:rsidP="00CA7603">
    <w:pPr>
      <w:pStyle w:val="Rodap"/>
      <w:spacing w:before="240"/>
      <w:jc w:val="center"/>
      <w:rPr>
        <w:rFonts w:ascii="Avenir" w:hAnsi="Avenir"/>
        <w:sz w:val="16"/>
        <w:szCs w:val="16"/>
      </w:rPr>
    </w:pPr>
    <w:r>
      <w:rPr>
        <w:sz w:val="20"/>
        <w:szCs w:val="20"/>
      </w:rPr>
      <w:tab/>
    </w:r>
    <w:r w:rsidRPr="00BD43A3">
      <w:rPr>
        <w:rFonts w:ascii="Avenir" w:hAnsi="Avenir"/>
        <w:sz w:val="16"/>
        <w:szCs w:val="16"/>
      </w:rPr>
      <w:t xml:space="preserve">Avenida dos Imigrantes, n. 2.520 – Caixa Postal 41 – Centro – CEP: 89275-000 – Schroeder – Santa Catarina – Fone/Fax (47) 3374-1410/3370-4845 – </w:t>
    </w:r>
    <w:hyperlink r:id="rId1" w:history="1">
      <w:r w:rsidRPr="00BD43A3">
        <w:rPr>
          <w:rStyle w:val="Hyperlink"/>
          <w:rFonts w:ascii="Avenir" w:hAnsi="Avenir"/>
          <w:sz w:val="16"/>
          <w:szCs w:val="16"/>
        </w:rPr>
        <w:t>www.camaraschroeder.sc.leg.br</w:t>
      </w:r>
    </w:hyperlink>
    <w:r w:rsidRPr="00BD43A3">
      <w:rPr>
        <w:rFonts w:ascii="Avenir" w:hAnsi="Avenir"/>
        <w:sz w:val="16"/>
        <w:szCs w:val="16"/>
      </w:rPr>
      <w:t xml:space="preserve"> – camara@camaraschroeder.sc.gov.br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873E" w14:textId="77777777" w:rsidR="00F55BB7" w:rsidRDefault="00F55BB7" w:rsidP="00527DCC">
      <w:r>
        <w:separator/>
      </w:r>
    </w:p>
  </w:footnote>
  <w:footnote w:type="continuationSeparator" w:id="0">
    <w:p w14:paraId="2E2B84AE" w14:textId="77777777" w:rsidR="00F55BB7" w:rsidRDefault="00F55BB7" w:rsidP="0052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D845F" w14:textId="46FE9962" w:rsidR="005F1FE8" w:rsidRDefault="00CA7603" w:rsidP="007E15F1">
    <w:pPr>
      <w:pStyle w:val="Estilo"/>
      <w:ind w:left="1276"/>
      <w:rPr>
        <w:sz w:val="20"/>
        <w:szCs w:val="20"/>
      </w:rPr>
    </w:pPr>
    <w:r>
      <w:rPr>
        <w:noProof/>
        <w:sz w:val="20"/>
        <w:szCs w:val="20"/>
      </w:rPr>
      <w:drawing>
        <wp:anchor distT="0" distB="0" distL="114300" distR="114300" simplePos="0" relativeHeight="251658240" behindDoc="1" locked="0" layoutInCell="1" allowOverlap="1" wp14:anchorId="7E1F5B5E" wp14:editId="0A136D33">
          <wp:simplePos x="0" y="0"/>
          <wp:positionH relativeFrom="margin">
            <wp:posOffset>-10160</wp:posOffset>
          </wp:positionH>
          <wp:positionV relativeFrom="paragraph">
            <wp:posOffset>-102925</wp:posOffset>
          </wp:positionV>
          <wp:extent cx="815975" cy="1029335"/>
          <wp:effectExtent l="0" t="0" r="3175" b="0"/>
          <wp:wrapSquare wrapText="bothSides"/>
          <wp:docPr id="5980598" name="Imagem 5980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rotWithShape="1">
                  <a:blip r:embed="rId1">
                    <a:extLst>
                      <a:ext uri="{28A0092B-C50C-407E-A947-70E740481C1C}">
                        <a14:useLocalDpi xmlns:a14="http://schemas.microsoft.com/office/drawing/2010/main" val="0"/>
                      </a:ext>
                    </a:extLst>
                  </a:blip>
                  <a:srcRect l="20984" r="19574"/>
                  <a:stretch/>
                </pic:blipFill>
                <pic:spPr bwMode="auto">
                  <a:xfrm>
                    <a:off x="0" y="0"/>
                    <a:ext cx="815975" cy="102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810FE" w14:textId="77777777" w:rsidR="00063611" w:rsidRDefault="00063611" w:rsidP="007E15F1">
    <w:pPr>
      <w:pStyle w:val="Estilo"/>
      <w:ind w:left="1276"/>
    </w:pPr>
  </w:p>
  <w:p w14:paraId="2A34301A" w14:textId="2650FC9E" w:rsidR="007E15F1" w:rsidRPr="00CA7603" w:rsidRDefault="007E15F1" w:rsidP="007E15F1">
    <w:pPr>
      <w:pStyle w:val="Estilo"/>
      <w:ind w:left="1276"/>
    </w:pPr>
    <w:r w:rsidRPr="00CA7603">
      <w:t>Estado de Santa Catarina</w:t>
    </w:r>
  </w:p>
  <w:p w14:paraId="2F260E78" w14:textId="77777777" w:rsidR="007E15F1" w:rsidRPr="00CA7603" w:rsidRDefault="007E15F1" w:rsidP="007E15F1">
    <w:pPr>
      <w:pStyle w:val="Estilo"/>
      <w:spacing w:after="360"/>
      <w:ind w:left="1276"/>
    </w:pPr>
    <w:r w:rsidRPr="00CA7603">
      <w:rPr>
        <w:b/>
        <w:bCs/>
      </w:rPr>
      <w:t xml:space="preserve">CÂMARA MUNICIPAL DE SCHROEDER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8D5038"/>
    <w:multiLevelType w:val="multilevel"/>
    <w:tmpl w:val="7730EE4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F21808"/>
    <w:multiLevelType w:val="multilevel"/>
    <w:tmpl w:val="5A20F8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F833D2D"/>
    <w:multiLevelType w:val="multilevel"/>
    <w:tmpl w:val="757CB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5C66D77"/>
    <w:multiLevelType w:val="multilevel"/>
    <w:tmpl w:val="7DDE50E8"/>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369185401">
    <w:abstractNumId w:val="0"/>
  </w:num>
  <w:num w:numId="2" w16cid:durableId="931818843">
    <w:abstractNumId w:val="3"/>
  </w:num>
  <w:num w:numId="3" w16cid:durableId="2124492627">
    <w:abstractNumId w:val="2"/>
  </w:num>
  <w:num w:numId="4" w16cid:durableId="1001465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25"/>
    <w:rsid w:val="000001AF"/>
    <w:rsid w:val="00004691"/>
    <w:rsid w:val="000151A6"/>
    <w:rsid w:val="000159FD"/>
    <w:rsid w:val="00017E3D"/>
    <w:rsid w:val="000353D4"/>
    <w:rsid w:val="0004186C"/>
    <w:rsid w:val="00046440"/>
    <w:rsid w:val="00063611"/>
    <w:rsid w:val="0006645A"/>
    <w:rsid w:val="00075BDB"/>
    <w:rsid w:val="00077D7A"/>
    <w:rsid w:val="00081C0F"/>
    <w:rsid w:val="00087F4A"/>
    <w:rsid w:val="000A3E80"/>
    <w:rsid w:val="000A4DAD"/>
    <w:rsid w:val="000B7B27"/>
    <w:rsid w:val="000C0E32"/>
    <w:rsid w:val="000C1E1C"/>
    <w:rsid w:val="000C2CE9"/>
    <w:rsid w:val="000C70D9"/>
    <w:rsid w:val="000D49A9"/>
    <w:rsid w:val="000D685D"/>
    <w:rsid w:val="000E2FD1"/>
    <w:rsid w:val="000F0C02"/>
    <w:rsid w:val="000F36CD"/>
    <w:rsid w:val="001027BC"/>
    <w:rsid w:val="00103921"/>
    <w:rsid w:val="0011299D"/>
    <w:rsid w:val="00122D49"/>
    <w:rsid w:val="001237BF"/>
    <w:rsid w:val="00125475"/>
    <w:rsid w:val="00125B7C"/>
    <w:rsid w:val="0013115F"/>
    <w:rsid w:val="00146F5E"/>
    <w:rsid w:val="001520C7"/>
    <w:rsid w:val="00156A77"/>
    <w:rsid w:val="001604B2"/>
    <w:rsid w:val="00165630"/>
    <w:rsid w:val="001804E6"/>
    <w:rsid w:val="00192458"/>
    <w:rsid w:val="00197085"/>
    <w:rsid w:val="001B4D26"/>
    <w:rsid w:val="001C5988"/>
    <w:rsid w:val="001E371C"/>
    <w:rsid w:val="001E519B"/>
    <w:rsid w:val="001F04C3"/>
    <w:rsid w:val="002030F1"/>
    <w:rsid w:val="002033D4"/>
    <w:rsid w:val="00220C2A"/>
    <w:rsid w:val="002259D4"/>
    <w:rsid w:val="00226C6E"/>
    <w:rsid w:val="00246580"/>
    <w:rsid w:val="00246C8F"/>
    <w:rsid w:val="00247EFC"/>
    <w:rsid w:val="00262957"/>
    <w:rsid w:val="00265FEF"/>
    <w:rsid w:val="00273BC0"/>
    <w:rsid w:val="00274A1A"/>
    <w:rsid w:val="00285AED"/>
    <w:rsid w:val="002A0AD8"/>
    <w:rsid w:val="002B008B"/>
    <w:rsid w:val="002B1814"/>
    <w:rsid w:val="002B402C"/>
    <w:rsid w:val="002B5CF7"/>
    <w:rsid w:val="002C327B"/>
    <w:rsid w:val="002E6307"/>
    <w:rsid w:val="002F5BFD"/>
    <w:rsid w:val="003002A9"/>
    <w:rsid w:val="00305E02"/>
    <w:rsid w:val="003070BD"/>
    <w:rsid w:val="00332BCA"/>
    <w:rsid w:val="00341DC2"/>
    <w:rsid w:val="00356E51"/>
    <w:rsid w:val="00356F24"/>
    <w:rsid w:val="00366463"/>
    <w:rsid w:val="00367AA3"/>
    <w:rsid w:val="003811BF"/>
    <w:rsid w:val="003A0D56"/>
    <w:rsid w:val="003A3E7B"/>
    <w:rsid w:val="003A48A8"/>
    <w:rsid w:val="003D58CF"/>
    <w:rsid w:val="003D5E85"/>
    <w:rsid w:val="003F6EFD"/>
    <w:rsid w:val="00403E7E"/>
    <w:rsid w:val="00414F04"/>
    <w:rsid w:val="0041611B"/>
    <w:rsid w:val="0041653B"/>
    <w:rsid w:val="0042071E"/>
    <w:rsid w:val="00427000"/>
    <w:rsid w:val="00432B0E"/>
    <w:rsid w:val="00437AE7"/>
    <w:rsid w:val="00446D18"/>
    <w:rsid w:val="0046783E"/>
    <w:rsid w:val="00470396"/>
    <w:rsid w:val="004805D4"/>
    <w:rsid w:val="00483A5E"/>
    <w:rsid w:val="00494C2B"/>
    <w:rsid w:val="004A3C90"/>
    <w:rsid w:val="004A4536"/>
    <w:rsid w:val="004B01EA"/>
    <w:rsid w:val="004B1C1E"/>
    <w:rsid w:val="004C7271"/>
    <w:rsid w:val="004D0AC5"/>
    <w:rsid w:val="004E0A82"/>
    <w:rsid w:val="004E5495"/>
    <w:rsid w:val="004F2DAF"/>
    <w:rsid w:val="004F5AC0"/>
    <w:rsid w:val="0050534A"/>
    <w:rsid w:val="005079E1"/>
    <w:rsid w:val="00510E52"/>
    <w:rsid w:val="00522B59"/>
    <w:rsid w:val="00527DCC"/>
    <w:rsid w:val="00530B8A"/>
    <w:rsid w:val="005318D6"/>
    <w:rsid w:val="00545297"/>
    <w:rsid w:val="005472BC"/>
    <w:rsid w:val="005639D2"/>
    <w:rsid w:val="00564F41"/>
    <w:rsid w:val="00565782"/>
    <w:rsid w:val="00567552"/>
    <w:rsid w:val="00571D06"/>
    <w:rsid w:val="00574728"/>
    <w:rsid w:val="00581CF1"/>
    <w:rsid w:val="00586BD8"/>
    <w:rsid w:val="005944B9"/>
    <w:rsid w:val="005948B3"/>
    <w:rsid w:val="005A39FF"/>
    <w:rsid w:val="005E32F7"/>
    <w:rsid w:val="005E47D3"/>
    <w:rsid w:val="005F1FE8"/>
    <w:rsid w:val="00605FDC"/>
    <w:rsid w:val="006062AE"/>
    <w:rsid w:val="006274D0"/>
    <w:rsid w:val="00633AFF"/>
    <w:rsid w:val="00645204"/>
    <w:rsid w:val="00646A02"/>
    <w:rsid w:val="00653AC3"/>
    <w:rsid w:val="00654B2B"/>
    <w:rsid w:val="00654D48"/>
    <w:rsid w:val="00657E25"/>
    <w:rsid w:val="006610F3"/>
    <w:rsid w:val="00675422"/>
    <w:rsid w:val="006863D3"/>
    <w:rsid w:val="006A3BEA"/>
    <w:rsid w:val="006B0464"/>
    <w:rsid w:val="006C2338"/>
    <w:rsid w:val="006D2D94"/>
    <w:rsid w:val="006E259D"/>
    <w:rsid w:val="006E40BB"/>
    <w:rsid w:val="006F0CA1"/>
    <w:rsid w:val="006F1384"/>
    <w:rsid w:val="006F6B4A"/>
    <w:rsid w:val="00703788"/>
    <w:rsid w:val="00710050"/>
    <w:rsid w:val="00716EE0"/>
    <w:rsid w:val="00724FA1"/>
    <w:rsid w:val="00734676"/>
    <w:rsid w:val="00736128"/>
    <w:rsid w:val="00751D12"/>
    <w:rsid w:val="00762830"/>
    <w:rsid w:val="00793FBA"/>
    <w:rsid w:val="007A6D10"/>
    <w:rsid w:val="007B4033"/>
    <w:rsid w:val="007B7DFD"/>
    <w:rsid w:val="007E15F1"/>
    <w:rsid w:val="007F4744"/>
    <w:rsid w:val="007F66E3"/>
    <w:rsid w:val="007F6879"/>
    <w:rsid w:val="007F7074"/>
    <w:rsid w:val="00804CCB"/>
    <w:rsid w:val="00813B8A"/>
    <w:rsid w:val="00815918"/>
    <w:rsid w:val="00815B22"/>
    <w:rsid w:val="008235EA"/>
    <w:rsid w:val="0082572F"/>
    <w:rsid w:val="008336F6"/>
    <w:rsid w:val="008428C2"/>
    <w:rsid w:val="0084558A"/>
    <w:rsid w:val="00856EBA"/>
    <w:rsid w:val="00872192"/>
    <w:rsid w:val="0087524E"/>
    <w:rsid w:val="00884643"/>
    <w:rsid w:val="0088777F"/>
    <w:rsid w:val="008926A2"/>
    <w:rsid w:val="008A49E4"/>
    <w:rsid w:val="008B27E7"/>
    <w:rsid w:val="008B3D75"/>
    <w:rsid w:val="008B49A0"/>
    <w:rsid w:val="008B6C4E"/>
    <w:rsid w:val="008E1E24"/>
    <w:rsid w:val="008E360B"/>
    <w:rsid w:val="008E3C4B"/>
    <w:rsid w:val="008E55E6"/>
    <w:rsid w:val="008E5BA6"/>
    <w:rsid w:val="008F4625"/>
    <w:rsid w:val="00902D89"/>
    <w:rsid w:val="00907B80"/>
    <w:rsid w:val="00911315"/>
    <w:rsid w:val="00911361"/>
    <w:rsid w:val="009121F0"/>
    <w:rsid w:val="00921742"/>
    <w:rsid w:val="009279B3"/>
    <w:rsid w:val="00930297"/>
    <w:rsid w:val="0096001D"/>
    <w:rsid w:val="00960868"/>
    <w:rsid w:val="00967A5B"/>
    <w:rsid w:val="00970367"/>
    <w:rsid w:val="00996AEE"/>
    <w:rsid w:val="0099747E"/>
    <w:rsid w:val="009C1208"/>
    <w:rsid w:val="009C1DEF"/>
    <w:rsid w:val="009C4790"/>
    <w:rsid w:val="009D30D1"/>
    <w:rsid w:val="009E0104"/>
    <w:rsid w:val="009E4B1B"/>
    <w:rsid w:val="009E60C0"/>
    <w:rsid w:val="009E6DC1"/>
    <w:rsid w:val="00A153D9"/>
    <w:rsid w:val="00A154C5"/>
    <w:rsid w:val="00A21E3C"/>
    <w:rsid w:val="00A338FB"/>
    <w:rsid w:val="00A3565B"/>
    <w:rsid w:val="00A47F1D"/>
    <w:rsid w:val="00A50A33"/>
    <w:rsid w:val="00A77CBC"/>
    <w:rsid w:val="00A81456"/>
    <w:rsid w:val="00AA1164"/>
    <w:rsid w:val="00AC5BBD"/>
    <w:rsid w:val="00AD1BEC"/>
    <w:rsid w:val="00AD7C8E"/>
    <w:rsid w:val="00AE197E"/>
    <w:rsid w:val="00AE6656"/>
    <w:rsid w:val="00AF02A6"/>
    <w:rsid w:val="00B0258C"/>
    <w:rsid w:val="00B02C9D"/>
    <w:rsid w:val="00B233E1"/>
    <w:rsid w:val="00B33C3D"/>
    <w:rsid w:val="00B4103E"/>
    <w:rsid w:val="00B46CAB"/>
    <w:rsid w:val="00B527A9"/>
    <w:rsid w:val="00B55C8B"/>
    <w:rsid w:val="00B6127C"/>
    <w:rsid w:val="00B774EC"/>
    <w:rsid w:val="00B81AA5"/>
    <w:rsid w:val="00B935AB"/>
    <w:rsid w:val="00B9698E"/>
    <w:rsid w:val="00BA25DF"/>
    <w:rsid w:val="00BB25F0"/>
    <w:rsid w:val="00BB5E4A"/>
    <w:rsid w:val="00BC0F70"/>
    <w:rsid w:val="00BC167E"/>
    <w:rsid w:val="00BD0D99"/>
    <w:rsid w:val="00BD10D9"/>
    <w:rsid w:val="00BD27CD"/>
    <w:rsid w:val="00BD43A3"/>
    <w:rsid w:val="00C00C18"/>
    <w:rsid w:val="00C0428A"/>
    <w:rsid w:val="00C05206"/>
    <w:rsid w:val="00C10C13"/>
    <w:rsid w:val="00C16F0C"/>
    <w:rsid w:val="00C172A2"/>
    <w:rsid w:val="00C24C93"/>
    <w:rsid w:val="00C31A76"/>
    <w:rsid w:val="00C322AE"/>
    <w:rsid w:val="00C35D07"/>
    <w:rsid w:val="00C400B0"/>
    <w:rsid w:val="00C53486"/>
    <w:rsid w:val="00C55E16"/>
    <w:rsid w:val="00C60140"/>
    <w:rsid w:val="00C629C6"/>
    <w:rsid w:val="00C7433F"/>
    <w:rsid w:val="00C80A0B"/>
    <w:rsid w:val="00C84239"/>
    <w:rsid w:val="00C9796F"/>
    <w:rsid w:val="00CA5401"/>
    <w:rsid w:val="00CA5E7B"/>
    <w:rsid w:val="00CA7603"/>
    <w:rsid w:val="00CA7DDD"/>
    <w:rsid w:val="00CC25C3"/>
    <w:rsid w:val="00CC7F0B"/>
    <w:rsid w:val="00CD17EA"/>
    <w:rsid w:val="00CD45A5"/>
    <w:rsid w:val="00CD4A5B"/>
    <w:rsid w:val="00CD6D0F"/>
    <w:rsid w:val="00CE2894"/>
    <w:rsid w:val="00CE28E7"/>
    <w:rsid w:val="00CF76FD"/>
    <w:rsid w:val="00D077A8"/>
    <w:rsid w:val="00D11BE5"/>
    <w:rsid w:val="00D15255"/>
    <w:rsid w:val="00D2461F"/>
    <w:rsid w:val="00D2595D"/>
    <w:rsid w:val="00D30EC1"/>
    <w:rsid w:val="00D326D1"/>
    <w:rsid w:val="00D342BC"/>
    <w:rsid w:val="00D67308"/>
    <w:rsid w:val="00D70237"/>
    <w:rsid w:val="00D73D42"/>
    <w:rsid w:val="00D85C03"/>
    <w:rsid w:val="00D92EFE"/>
    <w:rsid w:val="00D969D0"/>
    <w:rsid w:val="00DA1564"/>
    <w:rsid w:val="00DB12D6"/>
    <w:rsid w:val="00DB71A8"/>
    <w:rsid w:val="00DC1408"/>
    <w:rsid w:val="00DC4A20"/>
    <w:rsid w:val="00DD7814"/>
    <w:rsid w:val="00DE28EA"/>
    <w:rsid w:val="00DF1F48"/>
    <w:rsid w:val="00DF2CB1"/>
    <w:rsid w:val="00E11387"/>
    <w:rsid w:val="00E159C8"/>
    <w:rsid w:val="00E15A3E"/>
    <w:rsid w:val="00E15DC1"/>
    <w:rsid w:val="00E17B61"/>
    <w:rsid w:val="00E23EA6"/>
    <w:rsid w:val="00E47003"/>
    <w:rsid w:val="00E53F14"/>
    <w:rsid w:val="00E542D3"/>
    <w:rsid w:val="00E60B5B"/>
    <w:rsid w:val="00E77C74"/>
    <w:rsid w:val="00EB4E9E"/>
    <w:rsid w:val="00ED339C"/>
    <w:rsid w:val="00EE0EAA"/>
    <w:rsid w:val="00EF70A8"/>
    <w:rsid w:val="00F03E95"/>
    <w:rsid w:val="00F114AC"/>
    <w:rsid w:val="00F126CF"/>
    <w:rsid w:val="00F13C6B"/>
    <w:rsid w:val="00F2019F"/>
    <w:rsid w:val="00F21B8D"/>
    <w:rsid w:val="00F44DCC"/>
    <w:rsid w:val="00F5104E"/>
    <w:rsid w:val="00F55BB7"/>
    <w:rsid w:val="00F70FFA"/>
    <w:rsid w:val="00F75245"/>
    <w:rsid w:val="00F77D4A"/>
    <w:rsid w:val="00F80B12"/>
    <w:rsid w:val="00F86F42"/>
    <w:rsid w:val="00F92D40"/>
    <w:rsid w:val="00F96DEA"/>
    <w:rsid w:val="00FA4C2D"/>
    <w:rsid w:val="00FA4C5B"/>
    <w:rsid w:val="00FB1634"/>
    <w:rsid w:val="00FC1853"/>
    <w:rsid w:val="00FC5E42"/>
    <w:rsid w:val="00FE3087"/>
    <w:rsid w:val="00FE3746"/>
    <w:rsid w:val="00FE588B"/>
    <w:rsid w:val="00FF2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FAAD5"/>
  <w15:chartTrackingRefBased/>
  <w15:docId w15:val="{A347902E-BABD-4A68-99BC-3530A053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har"/>
    <w:semiHidden/>
    <w:unhideWhenUsed/>
    <w:qFormat/>
    <w:rsid w:val="007E15F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
    <w:name w:val="Estilo"/>
    <w:rsid w:val="00657E25"/>
    <w:pPr>
      <w:widowControl w:val="0"/>
      <w:autoSpaceDE w:val="0"/>
      <w:autoSpaceDN w:val="0"/>
      <w:adjustRightInd w:val="0"/>
    </w:pPr>
    <w:rPr>
      <w:rFonts w:ascii="Arial" w:hAnsi="Arial" w:cs="Arial"/>
      <w:sz w:val="24"/>
      <w:szCs w:val="24"/>
    </w:rPr>
  </w:style>
  <w:style w:type="paragraph" w:styleId="Cabealho">
    <w:name w:val="header"/>
    <w:basedOn w:val="Normal"/>
    <w:link w:val="CabealhoChar"/>
    <w:rsid w:val="00527DCC"/>
    <w:pPr>
      <w:tabs>
        <w:tab w:val="center" w:pos="4252"/>
        <w:tab w:val="right" w:pos="8504"/>
      </w:tabs>
    </w:pPr>
  </w:style>
  <w:style w:type="character" w:customStyle="1" w:styleId="CabealhoChar">
    <w:name w:val="Cabeçalho Char"/>
    <w:link w:val="Cabealho"/>
    <w:rsid w:val="00527DCC"/>
    <w:rPr>
      <w:sz w:val="24"/>
      <w:szCs w:val="24"/>
    </w:rPr>
  </w:style>
  <w:style w:type="paragraph" w:styleId="Rodap">
    <w:name w:val="footer"/>
    <w:basedOn w:val="Normal"/>
    <w:link w:val="RodapChar"/>
    <w:uiPriority w:val="99"/>
    <w:rsid w:val="00527DCC"/>
    <w:pPr>
      <w:tabs>
        <w:tab w:val="center" w:pos="4252"/>
        <w:tab w:val="right" w:pos="8504"/>
      </w:tabs>
    </w:pPr>
  </w:style>
  <w:style w:type="character" w:customStyle="1" w:styleId="RodapChar">
    <w:name w:val="Rodapé Char"/>
    <w:link w:val="Rodap"/>
    <w:uiPriority w:val="99"/>
    <w:rsid w:val="00527DCC"/>
    <w:rPr>
      <w:sz w:val="24"/>
      <w:szCs w:val="24"/>
    </w:rPr>
  </w:style>
  <w:style w:type="character" w:styleId="Hyperlink">
    <w:name w:val="Hyperlink"/>
    <w:rsid w:val="00527DCC"/>
    <w:rPr>
      <w:color w:val="0563C1"/>
      <w:u w:val="single"/>
    </w:rPr>
  </w:style>
  <w:style w:type="paragraph" w:styleId="Textodebalo">
    <w:name w:val="Balloon Text"/>
    <w:basedOn w:val="Normal"/>
    <w:link w:val="TextodebaloChar"/>
    <w:rsid w:val="00527DCC"/>
    <w:rPr>
      <w:rFonts w:ascii="Segoe UI" w:hAnsi="Segoe UI" w:cs="Segoe UI"/>
      <w:sz w:val="18"/>
      <w:szCs w:val="18"/>
    </w:rPr>
  </w:style>
  <w:style w:type="character" w:customStyle="1" w:styleId="TextodebaloChar">
    <w:name w:val="Texto de balão Char"/>
    <w:link w:val="Textodebalo"/>
    <w:rsid w:val="00527DCC"/>
    <w:rPr>
      <w:rFonts w:ascii="Segoe UI" w:hAnsi="Segoe UI" w:cs="Segoe UI"/>
      <w:sz w:val="18"/>
      <w:szCs w:val="18"/>
    </w:rPr>
  </w:style>
  <w:style w:type="character" w:customStyle="1" w:styleId="Ttulo3Char">
    <w:name w:val="Título 3 Char"/>
    <w:link w:val="Ttulo3"/>
    <w:semiHidden/>
    <w:rsid w:val="007E15F1"/>
    <w:rPr>
      <w:rFonts w:ascii="Calibri Light" w:hAnsi="Calibri Light"/>
      <w:b/>
      <w:bCs/>
      <w:sz w:val="26"/>
      <w:szCs w:val="26"/>
    </w:rPr>
  </w:style>
  <w:style w:type="paragraph" w:styleId="Corpodetexto">
    <w:name w:val="Body Text"/>
    <w:basedOn w:val="Normal"/>
    <w:link w:val="CorpodetextoChar"/>
    <w:uiPriority w:val="99"/>
    <w:unhideWhenUsed/>
    <w:rsid w:val="007E15F1"/>
    <w:pPr>
      <w:jc w:val="both"/>
    </w:pPr>
    <w:rPr>
      <w:lang w:val="x-none" w:eastAsia="x-none"/>
    </w:rPr>
  </w:style>
  <w:style w:type="character" w:customStyle="1" w:styleId="CorpodetextoChar">
    <w:name w:val="Corpo de texto Char"/>
    <w:link w:val="Corpodetexto"/>
    <w:uiPriority w:val="99"/>
    <w:rsid w:val="007E15F1"/>
    <w:rPr>
      <w:sz w:val="24"/>
      <w:szCs w:val="24"/>
      <w:lang w:val="x-none" w:eastAsia="x-none"/>
    </w:rPr>
  </w:style>
  <w:style w:type="paragraph" w:customStyle="1" w:styleId="Corpodetexto21">
    <w:name w:val="Corpo de texto 21"/>
    <w:basedOn w:val="Normal"/>
    <w:uiPriority w:val="99"/>
    <w:rsid w:val="007E15F1"/>
    <w:pPr>
      <w:suppressAutoHyphens/>
      <w:spacing w:after="120" w:line="480" w:lineRule="auto"/>
    </w:pPr>
    <w:rPr>
      <w:lang w:eastAsia="ar-SA"/>
    </w:rPr>
  </w:style>
  <w:style w:type="paragraph" w:styleId="PargrafodaLista">
    <w:name w:val="List Paragraph"/>
    <w:basedOn w:val="Normal"/>
    <w:uiPriority w:val="34"/>
    <w:qFormat/>
    <w:rsid w:val="007E15F1"/>
    <w:pPr>
      <w:ind w:left="720"/>
      <w:contextualSpacing/>
    </w:pPr>
  </w:style>
  <w:style w:type="table" w:styleId="Tabelacomgrade">
    <w:name w:val="Table Grid"/>
    <w:basedOn w:val="Tabelanormal"/>
    <w:uiPriority w:val="59"/>
    <w:rsid w:val="00C322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45A5"/>
    <w:rPr>
      <w:color w:val="605E5C"/>
      <w:shd w:val="clear" w:color="auto" w:fill="E1DFDD"/>
    </w:rPr>
  </w:style>
  <w:style w:type="paragraph" w:styleId="Textodenotaderodap">
    <w:name w:val="footnote text"/>
    <w:basedOn w:val="Normal"/>
    <w:link w:val="TextodenotaderodapChar"/>
    <w:uiPriority w:val="99"/>
    <w:unhideWhenUsed/>
    <w:rsid w:val="009E0104"/>
    <w:rPr>
      <w:rFonts w:ascii="Arial" w:hAnsi="Arial"/>
      <w:sz w:val="20"/>
      <w:szCs w:val="20"/>
    </w:rPr>
  </w:style>
  <w:style w:type="character" w:customStyle="1" w:styleId="TextodenotaderodapChar">
    <w:name w:val="Texto de nota de rodapé Char"/>
    <w:basedOn w:val="Fontepargpadro"/>
    <w:link w:val="Textodenotaderodap"/>
    <w:uiPriority w:val="99"/>
    <w:rsid w:val="009E0104"/>
    <w:rPr>
      <w:rFonts w:ascii="Arial" w:hAnsi="Arial"/>
    </w:rPr>
  </w:style>
  <w:style w:type="character" w:styleId="Refdenotaderodap">
    <w:name w:val="footnote reference"/>
    <w:unhideWhenUsed/>
    <w:rsid w:val="009E0104"/>
    <w:rPr>
      <w:vertAlign w:val="superscript"/>
    </w:rPr>
  </w:style>
  <w:style w:type="paragraph" w:styleId="Recuodecorpodetexto">
    <w:name w:val="Body Text Indent"/>
    <w:basedOn w:val="Normal"/>
    <w:link w:val="RecuodecorpodetextoChar"/>
    <w:rsid w:val="00F86F42"/>
    <w:pPr>
      <w:spacing w:after="120"/>
      <w:ind w:left="283"/>
    </w:pPr>
  </w:style>
  <w:style w:type="character" w:customStyle="1" w:styleId="RecuodecorpodetextoChar">
    <w:name w:val="Recuo de corpo de texto Char"/>
    <w:basedOn w:val="Fontepargpadro"/>
    <w:link w:val="Recuodecorpodetexto"/>
    <w:rsid w:val="00F86F42"/>
    <w:rPr>
      <w:sz w:val="24"/>
      <w:szCs w:val="24"/>
    </w:rPr>
  </w:style>
  <w:style w:type="paragraph" w:styleId="NormalWeb">
    <w:name w:val="Normal (Web)"/>
    <w:basedOn w:val="Normal"/>
    <w:rsid w:val="006F1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537">
      <w:bodyDiv w:val="1"/>
      <w:marLeft w:val="0"/>
      <w:marRight w:val="0"/>
      <w:marTop w:val="0"/>
      <w:marBottom w:val="0"/>
      <w:divBdr>
        <w:top w:val="none" w:sz="0" w:space="0" w:color="auto"/>
        <w:left w:val="none" w:sz="0" w:space="0" w:color="auto"/>
        <w:bottom w:val="none" w:sz="0" w:space="0" w:color="auto"/>
        <w:right w:val="none" w:sz="0" w:space="0" w:color="auto"/>
      </w:divBdr>
    </w:div>
    <w:div w:id="21636521">
      <w:bodyDiv w:val="1"/>
      <w:marLeft w:val="0"/>
      <w:marRight w:val="0"/>
      <w:marTop w:val="0"/>
      <w:marBottom w:val="0"/>
      <w:divBdr>
        <w:top w:val="none" w:sz="0" w:space="0" w:color="auto"/>
        <w:left w:val="none" w:sz="0" w:space="0" w:color="auto"/>
        <w:bottom w:val="none" w:sz="0" w:space="0" w:color="auto"/>
        <w:right w:val="none" w:sz="0" w:space="0" w:color="auto"/>
      </w:divBdr>
    </w:div>
    <w:div w:id="194780841">
      <w:bodyDiv w:val="1"/>
      <w:marLeft w:val="0"/>
      <w:marRight w:val="0"/>
      <w:marTop w:val="0"/>
      <w:marBottom w:val="0"/>
      <w:divBdr>
        <w:top w:val="none" w:sz="0" w:space="0" w:color="auto"/>
        <w:left w:val="none" w:sz="0" w:space="0" w:color="auto"/>
        <w:bottom w:val="none" w:sz="0" w:space="0" w:color="auto"/>
        <w:right w:val="none" w:sz="0" w:space="0" w:color="auto"/>
      </w:divBdr>
    </w:div>
    <w:div w:id="281889590">
      <w:bodyDiv w:val="1"/>
      <w:marLeft w:val="0"/>
      <w:marRight w:val="0"/>
      <w:marTop w:val="0"/>
      <w:marBottom w:val="0"/>
      <w:divBdr>
        <w:top w:val="none" w:sz="0" w:space="0" w:color="auto"/>
        <w:left w:val="none" w:sz="0" w:space="0" w:color="auto"/>
        <w:bottom w:val="none" w:sz="0" w:space="0" w:color="auto"/>
        <w:right w:val="none" w:sz="0" w:space="0" w:color="auto"/>
      </w:divBdr>
    </w:div>
    <w:div w:id="308481798">
      <w:bodyDiv w:val="1"/>
      <w:marLeft w:val="0"/>
      <w:marRight w:val="0"/>
      <w:marTop w:val="0"/>
      <w:marBottom w:val="0"/>
      <w:divBdr>
        <w:top w:val="none" w:sz="0" w:space="0" w:color="auto"/>
        <w:left w:val="none" w:sz="0" w:space="0" w:color="auto"/>
        <w:bottom w:val="none" w:sz="0" w:space="0" w:color="auto"/>
        <w:right w:val="none" w:sz="0" w:space="0" w:color="auto"/>
      </w:divBdr>
    </w:div>
    <w:div w:id="319191386">
      <w:bodyDiv w:val="1"/>
      <w:marLeft w:val="0"/>
      <w:marRight w:val="0"/>
      <w:marTop w:val="0"/>
      <w:marBottom w:val="0"/>
      <w:divBdr>
        <w:top w:val="none" w:sz="0" w:space="0" w:color="auto"/>
        <w:left w:val="none" w:sz="0" w:space="0" w:color="auto"/>
        <w:bottom w:val="none" w:sz="0" w:space="0" w:color="auto"/>
        <w:right w:val="none" w:sz="0" w:space="0" w:color="auto"/>
      </w:divBdr>
    </w:div>
    <w:div w:id="620769519">
      <w:bodyDiv w:val="1"/>
      <w:marLeft w:val="0"/>
      <w:marRight w:val="0"/>
      <w:marTop w:val="0"/>
      <w:marBottom w:val="0"/>
      <w:divBdr>
        <w:top w:val="none" w:sz="0" w:space="0" w:color="auto"/>
        <w:left w:val="none" w:sz="0" w:space="0" w:color="auto"/>
        <w:bottom w:val="none" w:sz="0" w:space="0" w:color="auto"/>
        <w:right w:val="none" w:sz="0" w:space="0" w:color="auto"/>
      </w:divBdr>
    </w:div>
    <w:div w:id="738132092">
      <w:bodyDiv w:val="1"/>
      <w:marLeft w:val="0"/>
      <w:marRight w:val="0"/>
      <w:marTop w:val="0"/>
      <w:marBottom w:val="0"/>
      <w:divBdr>
        <w:top w:val="none" w:sz="0" w:space="0" w:color="auto"/>
        <w:left w:val="none" w:sz="0" w:space="0" w:color="auto"/>
        <w:bottom w:val="none" w:sz="0" w:space="0" w:color="auto"/>
        <w:right w:val="none" w:sz="0" w:space="0" w:color="auto"/>
      </w:divBdr>
    </w:div>
    <w:div w:id="751509509">
      <w:bodyDiv w:val="1"/>
      <w:marLeft w:val="0"/>
      <w:marRight w:val="0"/>
      <w:marTop w:val="0"/>
      <w:marBottom w:val="0"/>
      <w:divBdr>
        <w:top w:val="none" w:sz="0" w:space="0" w:color="auto"/>
        <w:left w:val="none" w:sz="0" w:space="0" w:color="auto"/>
        <w:bottom w:val="none" w:sz="0" w:space="0" w:color="auto"/>
        <w:right w:val="none" w:sz="0" w:space="0" w:color="auto"/>
      </w:divBdr>
    </w:div>
    <w:div w:id="754018386">
      <w:bodyDiv w:val="1"/>
      <w:marLeft w:val="0"/>
      <w:marRight w:val="0"/>
      <w:marTop w:val="0"/>
      <w:marBottom w:val="0"/>
      <w:divBdr>
        <w:top w:val="none" w:sz="0" w:space="0" w:color="auto"/>
        <w:left w:val="none" w:sz="0" w:space="0" w:color="auto"/>
        <w:bottom w:val="none" w:sz="0" w:space="0" w:color="auto"/>
        <w:right w:val="none" w:sz="0" w:space="0" w:color="auto"/>
      </w:divBdr>
    </w:div>
    <w:div w:id="854272867">
      <w:bodyDiv w:val="1"/>
      <w:marLeft w:val="0"/>
      <w:marRight w:val="0"/>
      <w:marTop w:val="0"/>
      <w:marBottom w:val="0"/>
      <w:divBdr>
        <w:top w:val="none" w:sz="0" w:space="0" w:color="auto"/>
        <w:left w:val="none" w:sz="0" w:space="0" w:color="auto"/>
        <w:bottom w:val="none" w:sz="0" w:space="0" w:color="auto"/>
        <w:right w:val="none" w:sz="0" w:space="0" w:color="auto"/>
      </w:divBdr>
    </w:div>
    <w:div w:id="877400899">
      <w:bodyDiv w:val="1"/>
      <w:marLeft w:val="0"/>
      <w:marRight w:val="0"/>
      <w:marTop w:val="0"/>
      <w:marBottom w:val="0"/>
      <w:divBdr>
        <w:top w:val="none" w:sz="0" w:space="0" w:color="auto"/>
        <w:left w:val="none" w:sz="0" w:space="0" w:color="auto"/>
        <w:bottom w:val="none" w:sz="0" w:space="0" w:color="auto"/>
        <w:right w:val="none" w:sz="0" w:space="0" w:color="auto"/>
      </w:divBdr>
    </w:div>
    <w:div w:id="928346790">
      <w:bodyDiv w:val="1"/>
      <w:marLeft w:val="0"/>
      <w:marRight w:val="0"/>
      <w:marTop w:val="0"/>
      <w:marBottom w:val="0"/>
      <w:divBdr>
        <w:top w:val="none" w:sz="0" w:space="0" w:color="auto"/>
        <w:left w:val="none" w:sz="0" w:space="0" w:color="auto"/>
        <w:bottom w:val="none" w:sz="0" w:space="0" w:color="auto"/>
        <w:right w:val="none" w:sz="0" w:space="0" w:color="auto"/>
      </w:divBdr>
    </w:div>
    <w:div w:id="979266103">
      <w:bodyDiv w:val="1"/>
      <w:marLeft w:val="0"/>
      <w:marRight w:val="0"/>
      <w:marTop w:val="0"/>
      <w:marBottom w:val="0"/>
      <w:divBdr>
        <w:top w:val="none" w:sz="0" w:space="0" w:color="auto"/>
        <w:left w:val="none" w:sz="0" w:space="0" w:color="auto"/>
        <w:bottom w:val="none" w:sz="0" w:space="0" w:color="auto"/>
        <w:right w:val="none" w:sz="0" w:space="0" w:color="auto"/>
      </w:divBdr>
    </w:div>
    <w:div w:id="995305429">
      <w:bodyDiv w:val="1"/>
      <w:marLeft w:val="0"/>
      <w:marRight w:val="0"/>
      <w:marTop w:val="0"/>
      <w:marBottom w:val="0"/>
      <w:divBdr>
        <w:top w:val="none" w:sz="0" w:space="0" w:color="auto"/>
        <w:left w:val="none" w:sz="0" w:space="0" w:color="auto"/>
        <w:bottom w:val="none" w:sz="0" w:space="0" w:color="auto"/>
        <w:right w:val="none" w:sz="0" w:space="0" w:color="auto"/>
      </w:divBdr>
    </w:div>
    <w:div w:id="1251695166">
      <w:bodyDiv w:val="1"/>
      <w:marLeft w:val="0"/>
      <w:marRight w:val="0"/>
      <w:marTop w:val="0"/>
      <w:marBottom w:val="0"/>
      <w:divBdr>
        <w:top w:val="none" w:sz="0" w:space="0" w:color="auto"/>
        <w:left w:val="none" w:sz="0" w:space="0" w:color="auto"/>
        <w:bottom w:val="none" w:sz="0" w:space="0" w:color="auto"/>
        <w:right w:val="none" w:sz="0" w:space="0" w:color="auto"/>
      </w:divBdr>
    </w:div>
    <w:div w:id="1263731203">
      <w:bodyDiv w:val="1"/>
      <w:marLeft w:val="0"/>
      <w:marRight w:val="0"/>
      <w:marTop w:val="0"/>
      <w:marBottom w:val="0"/>
      <w:divBdr>
        <w:top w:val="none" w:sz="0" w:space="0" w:color="auto"/>
        <w:left w:val="none" w:sz="0" w:space="0" w:color="auto"/>
        <w:bottom w:val="none" w:sz="0" w:space="0" w:color="auto"/>
        <w:right w:val="none" w:sz="0" w:space="0" w:color="auto"/>
      </w:divBdr>
    </w:div>
    <w:div w:id="1269461757">
      <w:bodyDiv w:val="1"/>
      <w:marLeft w:val="0"/>
      <w:marRight w:val="0"/>
      <w:marTop w:val="0"/>
      <w:marBottom w:val="0"/>
      <w:divBdr>
        <w:top w:val="none" w:sz="0" w:space="0" w:color="auto"/>
        <w:left w:val="none" w:sz="0" w:space="0" w:color="auto"/>
        <w:bottom w:val="none" w:sz="0" w:space="0" w:color="auto"/>
        <w:right w:val="none" w:sz="0" w:space="0" w:color="auto"/>
      </w:divBdr>
    </w:div>
    <w:div w:id="1319311032">
      <w:bodyDiv w:val="1"/>
      <w:marLeft w:val="0"/>
      <w:marRight w:val="0"/>
      <w:marTop w:val="0"/>
      <w:marBottom w:val="0"/>
      <w:divBdr>
        <w:top w:val="none" w:sz="0" w:space="0" w:color="auto"/>
        <w:left w:val="none" w:sz="0" w:space="0" w:color="auto"/>
        <w:bottom w:val="none" w:sz="0" w:space="0" w:color="auto"/>
        <w:right w:val="none" w:sz="0" w:space="0" w:color="auto"/>
      </w:divBdr>
    </w:div>
    <w:div w:id="1357152027">
      <w:bodyDiv w:val="1"/>
      <w:marLeft w:val="0"/>
      <w:marRight w:val="0"/>
      <w:marTop w:val="0"/>
      <w:marBottom w:val="0"/>
      <w:divBdr>
        <w:top w:val="none" w:sz="0" w:space="0" w:color="auto"/>
        <w:left w:val="none" w:sz="0" w:space="0" w:color="auto"/>
        <w:bottom w:val="none" w:sz="0" w:space="0" w:color="auto"/>
        <w:right w:val="none" w:sz="0" w:space="0" w:color="auto"/>
      </w:divBdr>
    </w:div>
    <w:div w:id="1445030503">
      <w:bodyDiv w:val="1"/>
      <w:marLeft w:val="0"/>
      <w:marRight w:val="0"/>
      <w:marTop w:val="0"/>
      <w:marBottom w:val="0"/>
      <w:divBdr>
        <w:top w:val="none" w:sz="0" w:space="0" w:color="auto"/>
        <w:left w:val="none" w:sz="0" w:space="0" w:color="auto"/>
        <w:bottom w:val="none" w:sz="0" w:space="0" w:color="auto"/>
        <w:right w:val="none" w:sz="0" w:space="0" w:color="auto"/>
      </w:divBdr>
    </w:div>
    <w:div w:id="1647471467">
      <w:bodyDiv w:val="1"/>
      <w:marLeft w:val="0"/>
      <w:marRight w:val="0"/>
      <w:marTop w:val="0"/>
      <w:marBottom w:val="0"/>
      <w:divBdr>
        <w:top w:val="none" w:sz="0" w:space="0" w:color="auto"/>
        <w:left w:val="none" w:sz="0" w:space="0" w:color="auto"/>
        <w:bottom w:val="none" w:sz="0" w:space="0" w:color="auto"/>
        <w:right w:val="none" w:sz="0" w:space="0" w:color="auto"/>
      </w:divBdr>
    </w:div>
    <w:div w:id="1690570092">
      <w:bodyDiv w:val="1"/>
      <w:marLeft w:val="0"/>
      <w:marRight w:val="0"/>
      <w:marTop w:val="0"/>
      <w:marBottom w:val="0"/>
      <w:divBdr>
        <w:top w:val="none" w:sz="0" w:space="0" w:color="auto"/>
        <w:left w:val="none" w:sz="0" w:space="0" w:color="auto"/>
        <w:bottom w:val="none" w:sz="0" w:space="0" w:color="auto"/>
        <w:right w:val="none" w:sz="0" w:space="0" w:color="auto"/>
      </w:divBdr>
    </w:div>
    <w:div w:id="1703050959">
      <w:bodyDiv w:val="1"/>
      <w:marLeft w:val="0"/>
      <w:marRight w:val="0"/>
      <w:marTop w:val="0"/>
      <w:marBottom w:val="0"/>
      <w:divBdr>
        <w:top w:val="none" w:sz="0" w:space="0" w:color="auto"/>
        <w:left w:val="none" w:sz="0" w:space="0" w:color="auto"/>
        <w:bottom w:val="none" w:sz="0" w:space="0" w:color="auto"/>
        <w:right w:val="none" w:sz="0" w:space="0" w:color="auto"/>
      </w:divBdr>
    </w:div>
    <w:div w:id="1736077325">
      <w:bodyDiv w:val="1"/>
      <w:marLeft w:val="0"/>
      <w:marRight w:val="0"/>
      <w:marTop w:val="0"/>
      <w:marBottom w:val="0"/>
      <w:divBdr>
        <w:top w:val="none" w:sz="0" w:space="0" w:color="auto"/>
        <w:left w:val="none" w:sz="0" w:space="0" w:color="auto"/>
        <w:bottom w:val="none" w:sz="0" w:space="0" w:color="auto"/>
        <w:right w:val="none" w:sz="0" w:space="0" w:color="auto"/>
      </w:divBdr>
    </w:div>
    <w:div w:id="1805538425">
      <w:bodyDiv w:val="1"/>
      <w:marLeft w:val="0"/>
      <w:marRight w:val="0"/>
      <w:marTop w:val="0"/>
      <w:marBottom w:val="0"/>
      <w:divBdr>
        <w:top w:val="none" w:sz="0" w:space="0" w:color="auto"/>
        <w:left w:val="none" w:sz="0" w:space="0" w:color="auto"/>
        <w:bottom w:val="none" w:sz="0" w:space="0" w:color="auto"/>
        <w:right w:val="none" w:sz="0" w:space="0" w:color="auto"/>
      </w:divBdr>
    </w:div>
    <w:div w:id="1820800527">
      <w:bodyDiv w:val="1"/>
      <w:marLeft w:val="0"/>
      <w:marRight w:val="0"/>
      <w:marTop w:val="0"/>
      <w:marBottom w:val="0"/>
      <w:divBdr>
        <w:top w:val="none" w:sz="0" w:space="0" w:color="auto"/>
        <w:left w:val="none" w:sz="0" w:space="0" w:color="auto"/>
        <w:bottom w:val="none" w:sz="0" w:space="0" w:color="auto"/>
        <w:right w:val="none" w:sz="0" w:space="0" w:color="auto"/>
      </w:divBdr>
    </w:div>
    <w:div w:id="1827434784">
      <w:bodyDiv w:val="1"/>
      <w:marLeft w:val="0"/>
      <w:marRight w:val="0"/>
      <w:marTop w:val="0"/>
      <w:marBottom w:val="0"/>
      <w:divBdr>
        <w:top w:val="none" w:sz="0" w:space="0" w:color="auto"/>
        <w:left w:val="none" w:sz="0" w:space="0" w:color="auto"/>
        <w:bottom w:val="none" w:sz="0" w:space="0" w:color="auto"/>
        <w:right w:val="none" w:sz="0" w:space="0" w:color="auto"/>
      </w:divBdr>
    </w:div>
    <w:div w:id="1831752001">
      <w:bodyDiv w:val="1"/>
      <w:marLeft w:val="0"/>
      <w:marRight w:val="0"/>
      <w:marTop w:val="0"/>
      <w:marBottom w:val="0"/>
      <w:divBdr>
        <w:top w:val="none" w:sz="0" w:space="0" w:color="auto"/>
        <w:left w:val="none" w:sz="0" w:space="0" w:color="auto"/>
        <w:bottom w:val="none" w:sz="0" w:space="0" w:color="auto"/>
        <w:right w:val="none" w:sz="0" w:space="0" w:color="auto"/>
      </w:divBdr>
    </w:div>
    <w:div w:id="1946185427">
      <w:bodyDiv w:val="1"/>
      <w:marLeft w:val="0"/>
      <w:marRight w:val="0"/>
      <w:marTop w:val="0"/>
      <w:marBottom w:val="0"/>
      <w:divBdr>
        <w:top w:val="none" w:sz="0" w:space="0" w:color="auto"/>
        <w:left w:val="none" w:sz="0" w:space="0" w:color="auto"/>
        <w:bottom w:val="none" w:sz="0" w:space="0" w:color="auto"/>
        <w:right w:val="none" w:sz="0" w:space="0" w:color="auto"/>
      </w:divBdr>
    </w:div>
    <w:div w:id="1988583871">
      <w:bodyDiv w:val="1"/>
      <w:marLeft w:val="0"/>
      <w:marRight w:val="0"/>
      <w:marTop w:val="0"/>
      <w:marBottom w:val="0"/>
      <w:divBdr>
        <w:top w:val="none" w:sz="0" w:space="0" w:color="auto"/>
        <w:left w:val="none" w:sz="0" w:space="0" w:color="auto"/>
        <w:bottom w:val="none" w:sz="0" w:space="0" w:color="auto"/>
        <w:right w:val="none" w:sz="0" w:space="0" w:color="auto"/>
      </w:divBdr>
    </w:div>
    <w:div w:id="2047291594">
      <w:bodyDiv w:val="1"/>
      <w:marLeft w:val="0"/>
      <w:marRight w:val="0"/>
      <w:marTop w:val="0"/>
      <w:marBottom w:val="0"/>
      <w:divBdr>
        <w:top w:val="none" w:sz="0" w:space="0" w:color="auto"/>
        <w:left w:val="none" w:sz="0" w:space="0" w:color="auto"/>
        <w:bottom w:val="none" w:sz="0" w:space="0" w:color="auto"/>
        <w:right w:val="none" w:sz="0" w:space="0" w:color="auto"/>
      </w:divBdr>
    </w:div>
    <w:div w:id="20738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schroeder.sc.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B997-9193-4FA8-AC27-A3036F6F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1004</Words>
  <Characters>5192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Estado de Santa Catarina</vt:lpstr>
    </vt:vector>
  </TitlesOfParts>
  <Company/>
  <LinksUpToDate>false</LinksUpToDate>
  <CharactersWithSpaces>6184</CharactersWithSpaces>
  <SharedDoc>false</SharedDoc>
  <HLinks>
    <vt:vector size="6" baseType="variant">
      <vt:variant>
        <vt:i4>5963806</vt:i4>
      </vt:variant>
      <vt:variant>
        <vt:i4>0</vt:i4>
      </vt:variant>
      <vt:variant>
        <vt:i4>0</vt:i4>
      </vt:variant>
      <vt:variant>
        <vt:i4>5</vt:i4>
      </vt:variant>
      <vt:variant>
        <vt:lpwstr>http://www.camaraschroeder.sc.gov.br/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Santa Catarina</dc:title>
  <dc:subject/>
  <dc:creator>usuario</dc:creator>
  <cp:keywords/>
  <dc:description/>
  <cp:lastModifiedBy>Assessor Legislativo</cp:lastModifiedBy>
  <cp:revision>11</cp:revision>
  <cp:lastPrinted>2023-06-15T19:16:00Z</cp:lastPrinted>
  <dcterms:created xsi:type="dcterms:W3CDTF">2025-03-27T12:00:00Z</dcterms:created>
  <dcterms:modified xsi:type="dcterms:W3CDTF">2025-04-14T15:54:00Z</dcterms:modified>
</cp:coreProperties>
</file>