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BEB" w:rsidRPr="00635B3B" w:rsidRDefault="00B81BEB" w:rsidP="00085ACC">
      <w:pPr>
        <w:spacing w:line="360" w:lineRule="auto"/>
        <w:outlineLvl w:val="0"/>
        <w:rPr>
          <w:rFonts w:ascii="Times New Roman" w:hAnsi="Times New Roman" w:cs="Times New Roman"/>
          <w:b/>
          <w:bCs/>
        </w:rPr>
      </w:pPr>
      <w:r w:rsidRPr="00635B3B">
        <w:rPr>
          <w:rFonts w:ascii="Times New Roman" w:hAnsi="Times New Roman" w:cs="Times New Roman"/>
          <w:b/>
          <w:bCs/>
        </w:rPr>
        <w:t>REDAÇÃ</w:t>
      </w:r>
      <w:r w:rsidR="00ED479C" w:rsidRPr="00635B3B">
        <w:rPr>
          <w:rFonts w:ascii="Times New Roman" w:hAnsi="Times New Roman" w:cs="Times New Roman"/>
          <w:b/>
          <w:bCs/>
        </w:rPr>
        <w:t>O FINAL AO PROJETO DE LEI N.º 3</w:t>
      </w:r>
      <w:r w:rsidR="006D40AA" w:rsidRPr="00635B3B">
        <w:rPr>
          <w:rFonts w:ascii="Times New Roman" w:hAnsi="Times New Roman" w:cs="Times New Roman"/>
          <w:b/>
          <w:bCs/>
        </w:rPr>
        <w:t>4</w:t>
      </w:r>
      <w:r w:rsidRPr="00635B3B">
        <w:rPr>
          <w:rFonts w:ascii="Times New Roman" w:hAnsi="Times New Roman" w:cs="Times New Roman"/>
          <w:b/>
          <w:bCs/>
        </w:rPr>
        <w:t>/2017</w:t>
      </w:r>
    </w:p>
    <w:p w:rsidR="00B81BEB" w:rsidRPr="00635B3B" w:rsidRDefault="006D40AA" w:rsidP="005B57DE">
      <w:pPr>
        <w:spacing w:after="0" w:line="360" w:lineRule="auto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635B3B">
        <w:rPr>
          <w:rFonts w:ascii="Times New Roman" w:eastAsia="Times New Roman" w:hAnsi="Times New Roman" w:cs="Times New Roman"/>
          <w:b/>
          <w:color w:val="000000"/>
        </w:rPr>
        <w:t>DISPÕE SOBRE O PLANO PLURIANUAL DO MUNICÍPIO DE GUARU</w:t>
      </w:r>
      <w:r w:rsidR="00F03408" w:rsidRPr="00635B3B">
        <w:rPr>
          <w:rFonts w:ascii="Times New Roman" w:eastAsia="Times New Roman" w:hAnsi="Times New Roman" w:cs="Times New Roman"/>
          <w:b/>
          <w:color w:val="000000"/>
        </w:rPr>
        <w:t>JÁ DO SUL PARA O QUADRIÊNIO 2018/2021</w:t>
      </w:r>
      <w:r w:rsidRPr="00635B3B">
        <w:rPr>
          <w:rFonts w:ascii="Times New Roman" w:eastAsia="Times New Roman" w:hAnsi="Times New Roman" w:cs="Times New Roman"/>
          <w:b/>
          <w:color w:val="000000"/>
        </w:rPr>
        <w:t xml:space="preserve"> E CONTÉM OUTRAS PROVIDÊNCIAS.</w:t>
      </w:r>
    </w:p>
    <w:p w:rsidR="00B81BEB" w:rsidRPr="00635B3B" w:rsidRDefault="00B81BEB" w:rsidP="005B57DE">
      <w:pPr>
        <w:spacing w:after="0" w:line="360" w:lineRule="auto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B81BEB" w:rsidRPr="00635B3B" w:rsidRDefault="00B81BEB" w:rsidP="005B57DE">
      <w:pPr>
        <w:spacing w:line="360" w:lineRule="auto"/>
        <w:ind w:firstLine="1620"/>
        <w:jc w:val="both"/>
        <w:rPr>
          <w:rFonts w:ascii="Times New Roman" w:hAnsi="Times New Roman" w:cs="Times New Roman"/>
        </w:rPr>
      </w:pPr>
      <w:r w:rsidRPr="00635B3B">
        <w:rPr>
          <w:rFonts w:ascii="Times New Roman" w:hAnsi="Times New Roman" w:cs="Times New Roman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F03408" w:rsidRPr="00635B3B" w:rsidRDefault="00F03408" w:rsidP="00F03408">
      <w:pPr>
        <w:spacing w:line="360" w:lineRule="auto"/>
        <w:ind w:firstLine="1620"/>
        <w:jc w:val="center"/>
        <w:rPr>
          <w:rFonts w:ascii="Times New Roman" w:hAnsi="Times New Roman" w:cs="Times New Roman"/>
        </w:rPr>
      </w:pPr>
      <w:r w:rsidRPr="00635B3B">
        <w:rPr>
          <w:rFonts w:ascii="Times New Roman" w:hAnsi="Times New Roman" w:cs="Times New Roman"/>
        </w:rPr>
        <w:t>CAPÍTULO I</w:t>
      </w:r>
    </w:p>
    <w:p w:rsidR="00DA10EB" w:rsidRPr="00635B3B" w:rsidRDefault="006D40AA" w:rsidP="00DA10EB">
      <w:pPr>
        <w:spacing w:line="360" w:lineRule="auto"/>
        <w:ind w:firstLine="1620"/>
        <w:jc w:val="center"/>
        <w:rPr>
          <w:rFonts w:ascii="Times New Roman" w:hAnsi="Times New Roman" w:cs="Times New Roman"/>
        </w:rPr>
      </w:pPr>
      <w:r w:rsidRPr="00635B3B">
        <w:rPr>
          <w:rFonts w:ascii="Times New Roman" w:hAnsi="Times New Roman" w:cs="Times New Roman"/>
        </w:rPr>
        <w:t>DO PLANEJAMENTO GOVERNAMENTAL E DO PLANO PLURIANUAL</w:t>
      </w:r>
    </w:p>
    <w:p w:rsidR="00DA10EB" w:rsidRPr="00635B3B" w:rsidRDefault="00B81BEB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 xml:space="preserve">Art. 1º </w:t>
      </w:r>
      <w:r w:rsidR="006D40AA" w:rsidRPr="00635B3B">
        <w:rPr>
          <w:sz w:val="22"/>
          <w:szCs w:val="22"/>
        </w:rPr>
        <w:t>Esta Lei institui o Plano Plurianual (PPA) do município para o exercício de 2018 a 2021, em cumprimento do disposto no § 1º do art. 165 da Constituição Federal.</w:t>
      </w:r>
    </w:p>
    <w:p w:rsidR="006D40AA" w:rsidRPr="00635B3B" w:rsidRDefault="006D40AA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 xml:space="preserve">Art. 2º O Plano Plurianual é instrumento de planejamento governamental que define diretrizes, objetivos e metas com o proposito de viabilizar a </w:t>
      </w:r>
      <w:proofErr w:type="gramStart"/>
      <w:r w:rsidRPr="00635B3B">
        <w:rPr>
          <w:sz w:val="22"/>
          <w:szCs w:val="22"/>
        </w:rPr>
        <w:t>implementação</w:t>
      </w:r>
      <w:proofErr w:type="gramEnd"/>
      <w:r w:rsidRPr="00635B3B">
        <w:rPr>
          <w:sz w:val="22"/>
          <w:szCs w:val="22"/>
        </w:rPr>
        <w:t xml:space="preserve"> e gestão das politicas públicas, convergis </w:t>
      </w:r>
      <w:r w:rsidR="00A661A5" w:rsidRPr="00635B3B">
        <w:rPr>
          <w:sz w:val="22"/>
          <w:szCs w:val="22"/>
        </w:rPr>
        <w:t>à</w:t>
      </w:r>
      <w:r w:rsidRPr="00635B3B">
        <w:rPr>
          <w:sz w:val="22"/>
          <w:szCs w:val="22"/>
        </w:rPr>
        <w:t xml:space="preserve"> dimensão estratégica da ação governamental e orientar a definição de prioridades.</w:t>
      </w:r>
    </w:p>
    <w:p w:rsidR="006D40AA" w:rsidRPr="00635B3B" w:rsidRDefault="006D40AA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Art. 3º O Plano Plurianual tem como diretrizes:</w:t>
      </w:r>
    </w:p>
    <w:p w:rsidR="006D40AA" w:rsidRPr="00635B3B" w:rsidRDefault="006D40AA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I – Valorização do cidadão-u</w:t>
      </w:r>
      <w:r w:rsidR="0016321E" w:rsidRPr="00635B3B">
        <w:rPr>
          <w:sz w:val="22"/>
          <w:szCs w:val="22"/>
        </w:rPr>
        <w:t>suário como motivo de qualquer ação governamental;</w:t>
      </w:r>
    </w:p>
    <w:p w:rsidR="0016321E" w:rsidRPr="00635B3B" w:rsidRDefault="0016321E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II – Participação da sociedade na escolha de prioridades, acompanhamento e avaliação dos resultados;</w:t>
      </w:r>
    </w:p>
    <w:p w:rsidR="0016321E" w:rsidRPr="00635B3B" w:rsidRDefault="0016321E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III – Forte ênfase nas ações que envolvem o desenvolvimento humano;</w:t>
      </w:r>
    </w:p>
    <w:p w:rsidR="0016321E" w:rsidRPr="00635B3B" w:rsidRDefault="0016321E" w:rsidP="00ED479C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IV – A excelência na gestão.</w:t>
      </w:r>
    </w:p>
    <w:p w:rsidR="00CB5672" w:rsidRPr="00635B3B" w:rsidRDefault="00DA10EB" w:rsidP="00DA10EB">
      <w:pPr>
        <w:pStyle w:val="Recuodecorpodetexto3"/>
        <w:spacing w:line="360" w:lineRule="auto"/>
        <w:ind w:firstLine="851"/>
        <w:jc w:val="center"/>
        <w:rPr>
          <w:sz w:val="22"/>
          <w:szCs w:val="22"/>
        </w:rPr>
      </w:pPr>
      <w:r w:rsidRPr="00635B3B">
        <w:rPr>
          <w:sz w:val="22"/>
          <w:szCs w:val="22"/>
        </w:rPr>
        <w:t>CAPITULO II</w:t>
      </w:r>
    </w:p>
    <w:p w:rsidR="00DA10EB" w:rsidRPr="00635B3B" w:rsidRDefault="0016321E" w:rsidP="00DA10EB">
      <w:pPr>
        <w:pStyle w:val="Recuodecorpodetexto3"/>
        <w:spacing w:line="360" w:lineRule="auto"/>
        <w:ind w:firstLine="851"/>
        <w:jc w:val="center"/>
        <w:rPr>
          <w:sz w:val="22"/>
          <w:szCs w:val="22"/>
        </w:rPr>
      </w:pPr>
      <w:r w:rsidRPr="00635B3B">
        <w:rPr>
          <w:sz w:val="22"/>
          <w:szCs w:val="22"/>
        </w:rPr>
        <w:t>DA ESTRUTURA E ORGANIZAÇÃO DO PLANO</w:t>
      </w:r>
    </w:p>
    <w:p w:rsidR="00274CCC" w:rsidRPr="00635B3B" w:rsidRDefault="00274CCC" w:rsidP="00DA10EB">
      <w:pPr>
        <w:pStyle w:val="Recuodecorpodetexto3"/>
        <w:spacing w:line="360" w:lineRule="auto"/>
        <w:ind w:firstLine="851"/>
        <w:jc w:val="center"/>
        <w:rPr>
          <w:sz w:val="22"/>
          <w:szCs w:val="22"/>
        </w:rPr>
      </w:pPr>
    </w:p>
    <w:p w:rsidR="00DA10EB" w:rsidRPr="00635B3B" w:rsidRDefault="00DA10EB" w:rsidP="00DA10EB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Art</w:t>
      </w:r>
      <w:r w:rsidR="0016321E" w:rsidRPr="00635B3B">
        <w:rPr>
          <w:sz w:val="22"/>
          <w:szCs w:val="22"/>
        </w:rPr>
        <w:t>. 4</w:t>
      </w:r>
      <w:r w:rsidRPr="00635B3B">
        <w:rPr>
          <w:sz w:val="22"/>
          <w:szCs w:val="22"/>
        </w:rPr>
        <w:t xml:space="preserve">° </w:t>
      </w:r>
      <w:r w:rsidR="0016321E" w:rsidRPr="00635B3B">
        <w:rPr>
          <w:sz w:val="22"/>
          <w:szCs w:val="22"/>
        </w:rPr>
        <w:t>O Plano Plurianual reflete as políticas públicas e organiza a atuação governamental por meio de Programas, classificados em duas espécies, os Temáticos e os de Gestão, Manutenção e Serviços, assim definidos:</w:t>
      </w:r>
    </w:p>
    <w:p w:rsidR="0016321E" w:rsidRPr="00635B3B" w:rsidRDefault="0016321E" w:rsidP="00DA10EB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 xml:space="preserve">I – Programa Temático: aquele que expressa a agenda de governo por meio de políticas públicas, orientando a ação governamental para a entrega de bens e serviços </w:t>
      </w:r>
      <w:proofErr w:type="gramStart"/>
      <w:r w:rsidRPr="00635B3B">
        <w:rPr>
          <w:sz w:val="22"/>
          <w:szCs w:val="22"/>
        </w:rPr>
        <w:t>à</w:t>
      </w:r>
      <w:proofErr w:type="gramEnd"/>
      <w:r w:rsidRPr="00635B3B">
        <w:rPr>
          <w:sz w:val="22"/>
          <w:szCs w:val="22"/>
        </w:rPr>
        <w:t xml:space="preserve"> sociedades; e</w:t>
      </w:r>
    </w:p>
    <w:p w:rsidR="0016321E" w:rsidRPr="00635B3B" w:rsidRDefault="0016321E" w:rsidP="00DA10EB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II – Programa de Gestão, Manutenção e Serviços: aquele que reúne um conjunto de ações destinadas ao apoio, à gestão e à manutenção de atuação governamental.</w:t>
      </w:r>
    </w:p>
    <w:p w:rsidR="00DA10EB" w:rsidRPr="00635B3B" w:rsidRDefault="00DA10EB" w:rsidP="0016321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lastRenderedPageBreak/>
        <w:t xml:space="preserve">Art. </w:t>
      </w:r>
      <w:r w:rsidR="0016321E" w:rsidRPr="00635B3B">
        <w:rPr>
          <w:sz w:val="22"/>
          <w:szCs w:val="22"/>
        </w:rPr>
        <w:t>5</w:t>
      </w:r>
      <w:r w:rsidRPr="00635B3B">
        <w:rPr>
          <w:sz w:val="22"/>
          <w:szCs w:val="22"/>
        </w:rPr>
        <w:t xml:space="preserve">º </w:t>
      </w:r>
      <w:r w:rsidR="0016321E" w:rsidRPr="00635B3B">
        <w:rPr>
          <w:sz w:val="22"/>
          <w:szCs w:val="22"/>
        </w:rPr>
        <w:t>Os programas temáticos são compostos por indicadores de desempenho, objetivos e valores para os quatro exercícios.</w:t>
      </w:r>
    </w:p>
    <w:p w:rsidR="0016321E" w:rsidRPr="00635B3B" w:rsidRDefault="0016321E" w:rsidP="0016321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§1º O indicador é um instrumento que permite identificar e aferir, periodicamente, aspectos relacionados a um programa, auxiliando o seu monitoramento e a sua avaliação, sendo sua perspectiva de evolução demonstrada pelas metas.</w:t>
      </w:r>
    </w:p>
    <w:p w:rsidR="0016321E" w:rsidRPr="00635B3B" w:rsidRDefault="0016321E" w:rsidP="0016321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§ 2º O objetivo expressa o que deve ser feito, refletindo as situações a serem alteradas e te como atributos:</w:t>
      </w:r>
    </w:p>
    <w:p w:rsidR="0016321E" w:rsidRPr="00635B3B" w:rsidRDefault="0016321E" w:rsidP="0016321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 xml:space="preserve">I – Órgão e Unidade Responsável: é aquele cujas atribuições mais </w:t>
      </w:r>
      <w:r w:rsidR="00C41386" w:rsidRPr="00635B3B">
        <w:rPr>
          <w:sz w:val="22"/>
          <w:szCs w:val="22"/>
        </w:rPr>
        <w:t xml:space="preserve">contribuem para a </w:t>
      </w:r>
      <w:proofErr w:type="gramStart"/>
      <w:r w:rsidR="00C41386" w:rsidRPr="00635B3B">
        <w:rPr>
          <w:sz w:val="22"/>
          <w:szCs w:val="22"/>
        </w:rPr>
        <w:t>implementação</w:t>
      </w:r>
      <w:proofErr w:type="gramEnd"/>
      <w:r w:rsidR="00C41386" w:rsidRPr="00635B3B">
        <w:rPr>
          <w:sz w:val="22"/>
          <w:szCs w:val="22"/>
        </w:rPr>
        <w:t xml:space="preserve"> do objetivo;</w:t>
      </w:r>
    </w:p>
    <w:p w:rsidR="00C41386" w:rsidRPr="00635B3B" w:rsidRDefault="00C41386" w:rsidP="0016321E">
      <w:pPr>
        <w:pStyle w:val="Recuodecorpodetexto3"/>
        <w:spacing w:line="360" w:lineRule="auto"/>
        <w:ind w:firstLine="851"/>
        <w:rPr>
          <w:sz w:val="22"/>
          <w:szCs w:val="22"/>
        </w:rPr>
      </w:pPr>
      <w:r w:rsidRPr="00635B3B">
        <w:rPr>
          <w:sz w:val="22"/>
          <w:szCs w:val="22"/>
        </w:rPr>
        <w:t>II – Meta: é uma medida do alcance do objetivo vinculada ao indicador de desempenho.</w:t>
      </w:r>
    </w:p>
    <w:p w:rsidR="004C141E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Art. 6</w:t>
      </w:r>
      <w:r w:rsidR="004C141E" w:rsidRPr="00635B3B">
        <w:t xml:space="preserve">º </w:t>
      </w:r>
      <w:r w:rsidRPr="00635B3B">
        <w:t>A cada meta são associadas indicativas orçamentárias.</w:t>
      </w:r>
    </w:p>
    <w:p w:rsidR="00C41386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§1º As iniciativas declaram as entregas de bens e serviços à sociedade, resultantes da coordenação de ações orçamentárias (atividades, projetos ou operações especiais</w:t>
      </w:r>
      <w:proofErr w:type="gramStart"/>
      <w:r w:rsidRPr="00635B3B">
        <w:t>)</w:t>
      </w:r>
      <w:proofErr w:type="gramEnd"/>
    </w:p>
    <w:p w:rsidR="00C41386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§2º As iniciativas que caracterizarem por projetos serão identificadas por subtítulos (localizador de gasto) utilizados especialmente para especificar a localização física da ação</w:t>
      </w:r>
    </w:p>
    <w:p w:rsidR="00C41386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Art</w:t>
      </w:r>
      <w:r w:rsidR="00A661A5" w:rsidRPr="00635B3B">
        <w:t>.</w:t>
      </w:r>
      <w:r w:rsidRPr="00635B3B">
        <w:t xml:space="preserve"> 7º As codificações dos programas serão observadas nas Leis de Diretrizes Orçamentárias</w:t>
      </w:r>
      <w:r w:rsidR="00A661A5" w:rsidRPr="00635B3B">
        <w:t>, nas Leis Orçamentárias</w:t>
      </w:r>
      <w:r w:rsidRPr="00635B3B">
        <w:t xml:space="preserve"> Anuais e nos projetos que os modifiquem</w:t>
      </w:r>
      <w:r w:rsidR="00A661A5" w:rsidRPr="00635B3B">
        <w:t>.</w:t>
      </w:r>
    </w:p>
    <w:p w:rsidR="00C41386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Art. 8º Integram o Plano Plurianual os seguintes anexos:</w:t>
      </w:r>
    </w:p>
    <w:p w:rsidR="00C41386" w:rsidRPr="00635B3B" w:rsidRDefault="00C41386" w:rsidP="00A85B46">
      <w:pPr>
        <w:pStyle w:val="Recuodecorpodetexto3"/>
        <w:spacing w:line="360" w:lineRule="auto"/>
        <w:ind w:firstLine="708"/>
      </w:pPr>
      <w:r w:rsidRPr="00635B3B">
        <w:t xml:space="preserve">I – Demonstrativo da previsão da receita para o quadriênio 2018-2021; </w:t>
      </w:r>
      <w:proofErr w:type="gramStart"/>
      <w:r w:rsidRPr="00635B3B">
        <w:t>e</w:t>
      </w:r>
      <w:proofErr w:type="gramEnd"/>
    </w:p>
    <w:p w:rsidR="00C41386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II – Demonstrativo dos Programas de Governo para o quadriênio 2018-2021</w:t>
      </w:r>
    </w:p>
    <w:p w:rsidR="00C41386" w:rsidRPr="00635B3B" w:rsidRDefault="00C41386" w:rsidP="00A85B46">
      <w:pPr>
        <w:pStyle w:val="Recuodecorpodetexto3"/>
        <w:spacing w:line="360" w:lineRule="auto"/>
        <w:ind w:firstLine="708"/>
      </w:pPr>
    </w:p>
    <w:p w:rsidR="003167D2" w:rsidRPr="00635B3B" w:rsidRDefault="003167D2" w:rsidP="003167D2">
      <w:pPr>
        <w:pStyle w:val="Recuodecorpodetexto3"/>
        <w:spacing w:line="360" w:lineRule="auto"/>
        <w:ind w:left="720" w:firstLine="0"/>
        <w:jc w:val="center"/>
      </w:pPr>
      <w:r w:rsidRPr="00635B3B">
        <w:t>CAPITULO III</w:t>
      </w:r>
    </w:p>
    <w:p w:rsidR="003167D2" w:rsidRPr="00635B3B" w:rsidRDefault="00C41386" w:rsidP="003167D2">
      <w:pPr>
        <w:pStyle w:val="Recuodecorpodetexto3"/>
        <w:spacing w:line="360" w:lineRule="auto"/>
        <w:ind w:left="720" w:firstLine="0"/>
        <w:jc w:val="center"/>
      </w:pPr>
      <w:r w:rsidRPr="00635B3B">
        <w:t>DA INTEGRAÇÃO COM OS ORÇAMENTOS</w:t>
      </w:r>
    </w:p>
    <w:p w:rsidR="003167D2" w:rsidRPr="00635B3B" w:rsidRDefault="003167D2" w:rsidP="003167D2">
      <w:pPr>
        <w:pStyle w:val="Recuodecorpodetexto3"/>
        <w:spacing w:line="360" w:lineRule="auto"/>
        <w:ind w:firstLine="0"/>
      </w:pPr>
    </w:p>
    <w:p w:rsidR="00C41386" w:rsidRPr="00635B3B" w:rsidRDefault="003167D2" w:rsidP="00A85B46">
      <w:pPr>
        <w:pStyle w:val="Recuodecorpodetexto3"/>
        <w:spacing w:line="360" w:lineRule="auto"/>
        <w:ind w:firstLine="708"/>
      </w:pPr>
      <w:r w:rsidRPr="00635B3B">
        <w:t xml:space="preserve">Art. </w:t>
      </w:r>
      <w:r w:rsidR="00C41386" w:rsidRPr="00635B3B">
        <w:t>9</w:t>
      </w:r>
      <w:r w:rsidRPr="00635B3B">
        <w:t>°</w:t>
      </w:r>
      <w:r w:rsidR="00C41386" w:rsidRPr="00635B3B">
        <w:t xml:space="preserve"> Os programas constantes do Plano Plurianual estarão expressos nas Leis de Diretrizes Orçamentárias</w:t>
      </w:r>
      <w:r w:rsidR="001C4B47" w:rsidRPr="00635B3B">
        <w:t>, nas Leis Orçamentárias</w:t>
      </w:r>
      <w:bookmarkStart w:id="0" w:name="_GoBack"/>
      <w:bookmarkEnd w:id="0"/>
      <w:r w:rsidR="00C41386" w:rsidRPr="00635B3B">
        <w:t xml:space="preserve"> Anuais e nas Leis que as modifiquem.</w:t>
      </w:r>
    </w:p>
    <w:p w:rsidR="003167D2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Art. 10</w:t>
      </w:r>
      <w:r w:rsidR="003167D2" w:rsidRPr="00635B3B">
        <w:t xml:space="preserve">º </w:t>
      </w:r>
      <w:r w:rsidRPr="00635B3B">
        <w:t>Os valores previstos no Plano Plurianual serão automaticamente atualizados pelas Leis de Diretrizes Orçamentárias e Orçamentos Anuais.</w:t>
      </w:r>
    </w:p>
    <w:p w:rsidR="00C41386" w:rsidRPr="00635B3B" w:rsidRDefault="00C41386" w:rsidP="00A85B46">
      <w:pPr>
        <w:pStyle w:val="Recuodecorpodetexto3"/>
        <w:spacing w:line="360" w:lineRule="auto"/>
        <w:ind w:firstLine="708"/>
      </w:pPr>
      <w:r w:rsidRPr="00635B3B">
        <w:t>Art. 11º</w:t>
      </w:r>
      <w:r w:rsidR="002E4A64" w:rsidRPr="00635B3B">
        <w:t xml:space="preserve"> O Plano Plurianual somente poderá ser alterado por Lei Especifica para esta finalidade.</w:t>
      </w:r>
    </w:p>
    <w:p w:rsidR="002E4A64" w:rsidRPr="00635B3B" w:rsidRDefault="002E4A64" w:rsidP="00A85B46">
      <w:pPr>
        <w:pStyle w:val="Recuodecorpodetexto3"/>
        <w:spacing w:line="360" w:lineRule="auto"/>
        <w:ind w:firstLine="708"/>
      </w:pPr>
      <w:r w:rsidRPr="00635B3B">
        <w:t>Art. 12º O Poder Executivo, para compatibilizar as alterações promovidas pelas Leis Orçamentárias Anuais e pelas Leis que as modifiquem, fica autorizado a:</w:t>
      </w:r>
    </w:p>
    <w:p w:rsidR="002E4A64" w:rsidRPr="00635B3B" w:rsidRDefault="002E4A64" w:rsidP="00A85B46">
      <w:pPr>
        <w:pStyle w:val="Recuodecorpodetexto3"/>
        <w:spacing w:line="360" w:lineRule="auto"/>
        <w:ind w:firstLine="708"/>
      </w:pPr>
      <w:r w:rsidRPr="00635B3B">
        <w:lastRenderedPageBreak/>
        <w:t>I – Incluir, excluir ou alterar:</w:t>
      </w:r>
    </w:p>
    <w:p w:rsidR="002E4A64" w:rsidRPr="00635B3B" w:rsidRDefault="002E4A64" w:rsidP="002E4A64">
      <w:pPr>
        <w:pStyle w:val="Recuodecorpodetexto3"/>
        <w:numPr>
          <w:ilvl w:val="0"/>
          <w:numId w:val="4"/>
        </w:numPr>
        <w:spacing w:line="360" w:lineRule="auto"/>
      </w:pPr>
      <w:r w:rsidRPr="00635B3B">
        <w:t>Os indicadores de desempenho;</w:t>
      </w:r>
    </w:p>
    <w:p w:rsidR="002E4A64" w:rsidRPr="00635B3B" w:rsidRDefault="002E4A64" w:rsidP="002E4A64">
      <w:pPr>
        <w:pStyle w:val="Recuodecorpodetexto3"/>
        <w:numPr>
          <w:ilvl w:val="0"/>
          <w:numId w:val="4"/>
        </w:numPr>
        <w:spacing w:line="360" w:lineRule="auto"/>
      </w:pPr>
      <w:r w:rsidRPr="00635B3B">
        <w:t>As metas;</w:t>
      </w:r>
    </w:p>
    <w:p w:rsidR="002E4A64" w:rsidRPr="00635B3B" w:rsidRDefault="002E4A64" w:rsidP="002E4A64">
      <w:pPr>
        <w:pStyle w:val="Recuodecorpodetexto3"/>
        <w:numPr>
          <w:ilvl w:val="0"/>
          <w:numId w:val="4"/>
        </w:numPr>
        <w:spacing w:line="360" w:lineRule="auto"/>
      </w:pPr>
      <w:r w:rsidRPr="00635B3B">
        <w:t xml:space="preserve">O Órgão e a Unidade Responsável; </w:t>
      </w:r>
      <w:proofErr w:type="gramStart"/>
      <w:r w:rsidRPr="00635B3B">
        <w:t>e</w:t>
      </w:r>
      <w:proofErr w:type="gramEnd"/>
    </w:p>
    <w:p w:rsidR="002E4A64" w:rsidRPr="00635B3B" w:rsidRDefault="002E4A64" w:rsidP="002E4A64">
      <w:pPr>
        <w:pStyle w:val="Recuodecorpodetexto3"/>
        <w:numPr>
          <w:ilvl w:val="0"/>
          <w:numId w:val="4"/>
        </w:numPr>
        <w:spacing w:line="360" w:lineRule="auto"/>
      </w:pPr>
      <w:r w:rsidRPr="00635B3B">
        <w:t>Os subtítulos (localizadores de gastos) que não sejam originados de emendas impositivas.</w:t>
      </w:r>
    </w:p>
    <w:p w:rsidR="00C41386" w:rsidRPr="00635B3B" w:rsidRDefault="002E4A64" w:rsidP="002E4A64">
      <w:pPr>
        <w:pStyle w:val="Recuodecorpodetexto3"/>
        <w:spacing w:line="360" w:lineRule="auto"/>
        <w:ind w:firstLine="708"/>
        <w:jc w:val="center"/>
      </w:pPr>
      <w:r w:rsidRPr="00635B3B">
        <w:t>CAPITÚLO IV</w:t>
      </w:r>
    </w:p>
    <w:p w:rsidR="002E4A64" w:rsidRPr="00635B3B" w:rsidRDefault="002E4A64" w:rsidP="002E4A64">
      <w:pPr>
        <w:pStyle w:val="Recuodecorpodetexto3"/>
        <w:spacing w:line="360" w:lineRule="auto"/>
        <w:ind w:firstLine="708"/>
        <w:jc w:val="center"/>
      </w:pPr>
      <w:r w:rsidRPr="00635B3B">
        <w:t>DA AVALIAÇÃO E TRANSPARÊNCIA DO PLANO</w:t>
      </w:r>
    </w:p>
    <w:p w:rsidR="002E4A64" w:rsidRPr="00635B3B" w:rsidRDefault="002E4A64" w:rsidP="002E4A64">
      <w:pPr>
        <w:pStyle w:val="Recuodecorpodetexto3"/>
        <w:spacing w:line="360" w:lineRule="auto"/>
        <w:ind w:firstLine="708"/>
      </w:pPr>
      <w:r w:rsidRPr="00635B3B">
        <w:t>Art. 13º A Lei de Diretrizes Orçamentárias definirá anualmente e para cada exercício a forma de avaliação dos resultados dos programas de governo, conforme prevê a Lei Complementar n. 101, de 2000 art. 4º, inciso I, alínea “e”.</w:t>
      </w:r>
    </w:p>
    <w:p w:rsidR="002E4A64" w:rsidRPr="00635B3B" w:rsidRDefault="002E4A64" w:rsidP="002E4A64">
      <w:pPr>
        <w:pStyle w:val="Recuodecorpodetexto3"/>
        <w:spacing w:line="360" w:lineRule="auto"/>
        <w:ind w:firstLine="708"/>
      </w:pPr>
      <w:r w:rsidRPr="00635B3B">
        <w:t>Art. 14º O município manterá atualizado o plano e o divulgará no Portal da Transparência, nos termos do art. 48 da Lei de Responsabilidades Fiscal.</w:t>
      </w:r>
    </w:p>
    <w:p w:rsidR="00B81BEB" w:rsidRPr="00635B3B" w:rsidRDefault="00312F75" w:rsidP="003167D2">
      <w:pPr>
        <w:pStyle w:val="Recuodecorpodetexto3"/>
        <w:spacing w:line="360" w:lineRule="auto"/>
        <w:ind w:firstLine="0"/>
        <w:rPr>
          <w:sz w:val="22"/>
          <w:szCs w:val="22"/>
        </w:rPr>
      </w:pPr>
      <w:r w:rsidRPr="00635B3B">
        <w:rPr>
          <w:sz w:val="22"/>
          <w:szCs w:val="22"/>
        </w:rPr>
        <w:t xml:space="preserve"> </w:t>
      </w:r>
      <w:r w:rsidR="00A85B46" w:rsidRPr="00635B3B">
        <w:rPr>
          <w:sz w:val="22"/>
          <w:szCs w:val="22"/>
        </w:rPr>
        <w:tab/>
      </w:r>
      <w:r w:rsidRPr="00635B3B">
        <w:rPr>
          <w:sz w:val="22"/>
          <w:szCs w:val="22"/>
        </w:rPr>
        <w:t>Art.</w:t>
      </w:r>
      <w:r w:rsidR="00F03408" w:rsidRPr="00635B3B">
        <w:rPr>
          <w:sz w:val="22"/>
          <w:szCs w:val="22"/>
        </w:rPr>
        <w:t xml:space="preserve"> 15</w:t>
      </w:r>
      <w:r w:rsidRPr="00635B3B">
        <w:rPr>
          <w:sz w:val="22"/>
          <w:szCs w:val="22"/>
        </w:rPr>
        <w:t xml:space="preserve">º </w:t>
      </w:r>
      <w:r w:rsidR="00B81BEB" w:rsidRPr="00635B3B">
        <w:rPr>
          <w:sz w:val="22"/>
          <w:szCs w:val="22"/>
        </w:rPr>
        <w:t xml:space="preserve">Esta Lei entra em vigor na data de sua publicação. </w:t>
      </w:r>
    </w:p>
    <w:p w:rsidR="00B81BEB" w:rsidRPr="00635B3B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635B3B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635B3B">
        <w:rPr>
          <w:sz w:val="22"/>
          <w:szCs w:val="22"/>
        </w:rPr>
        <w:t xml:space="preserve">Da Secretaria da Câmara Municipal de Vereadores de Guarujá do Sul, </w:t>
      </w:r>
      <w:r w:rsidR="00635B3B" w:rsidRPr="00635B3B">
        <w:rPr>
          <w:sz w:val="22"/>
          <w:szCs w:val="22"/>
        </w:rPr>
        <w:t>Estado de Santa Catarina, aos 13 dias do mês de Jul</w:t>
      </w:r>
      <w:r w:rsidRPr="00635B3B">
        <w:rPr>
          <w:sz w:val="22"/>
          <w:szCs w:val="22"/>
        </w:rPr>
        <w:t>ho de 2017.</w:t>
      </w:r>
    </w:p>
    <w:p w:rsidR="00B81BEB" w:rsidRPr="00635B3B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  <w:r w:rsidRPr="00635B3B">
        <w:rPr>
          <w:sz w:val="22"/>
          <w:szCs w:val="22"/>
        </w:rPr>
        <w:t>Em sua 14ª Legislatura, 1ª Sessão Legislativa, 1º período, 54º ano de sua Instalação Legislativa.</w:t>
      </w:r>
    </w:p>
    <w:p w:rsidR="00B81BEB" w:rsidRPr="00635B3B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635B3B" w:rsidRDefault="00B81BEB" w:rsidP="005B57DE">
      <w:pPr>
        <w:pStyle w:val="Recuodecorpodetexto3"/>
        <w:spacing w:line="360" w:lineRule="auto"/>
        <w:ind w:firstLine="1701"/>
        <w:rPr>
          <w:sz w:val="22"/>
          <w:szCs w:val="22"/>
        </w:rPr>
      </w:pPr>
    </w:p>
    <w:p w:rsidR="00B81BEB" w:rsidRPr="00635B3B" w:rsidRDefault="00B81BEB" w:rsidP="00312F75">
      <w:pPr>
        <w:pStyle w:val="Recuodecorpodetexto3"/>
        <w:spacing w:line="360" w:lineRule="auto"/>
        <w:ind w:firstLine="1701"/>
        <w:jc w:val="center"/>
        <w:rPr>
          <w:sz w:val="22"/>
          <w:szCs w:val="22"/>
        </w:rPr>
      </w:pPr>
    </w:p>
    <w:p w:rsidR="00B81BEB" w:rsidRPr="00635B3B" w:rsidRDefault="00312F75" w:rsidP="00312F75">
      <w:pPr>
        <w:spacing w:after="0" w:line="360" w:lineRule="auto"/>
        <w:ind w:firstLine="1134"/>
        <w:rPr>
          <w:rFonts w:ascii="Times New Roman" w:hAnsi="Times New Roman" w:cs="Times New Roman"/>
        </w:rPr>
      </w:pPr>
      <w:r w:rsidRPr="00635B3B">
        <w:rPr>
          <w:rFonts w:ascii="Times New Roman" w:hAnsi="Times New Roman" w:cs="Times New Roman"/>
        </w:rPr>
        <w:t xml:space="preserve">           </w:t>
      </w:r>
      <w:r w:rsidR="00B81BEB" w:rsidRPr="00635B3B">
        <w:rPr>
          <w:rFonts w:ascii="Times New Roman" w:hAnsi="Times New Roman" w:cs="Times New Roman"/>
        </w:rPr>
        <w:t xml:space="preserve">Gilmar Klaus                                                         </w:t>
      </w:r>
      <w:proofErr w:type="spellStart"/>
      <w:r w:rsidR="00B81BEB" w:rsidRPr="00635B3B">
        <w:rPr>
          <w:rFonts w:ascii="Times New Roman" w:hAnsi="Times New Roman" w:cs="Times New Roman"/>
        </w:rPr>
        <w:t>Ilário</w:t>
      </w:r>
      <w:proofErr w:type="spellEnd"/>
      <w:r w:rsidR="00B81BEB" w:rsidRPr="00635B3B">
        <w:rPr>
          <w:rFonts w:ascii="Times New Roman" w:hAnsi="Times New Roman" w:cs="Times New Roman"/>
        </w:rPr>
        <w:t xml:space="preserve"> </w:t>
      </w:r>
      <w:proofErr w:type="spellStart"/>
      <w:r w:rsidR="00B81BEB" w:rsidRPr="00635B3B">
        <w:rPr>
          <w:rFonts w:ascii="Times New Roman" w:hAnsi="Times New Roman" w:cs="Times New Roman"/>
        </w:rPr>
        <w:t>Baumgardt</w:t>
      </w:r>
      <w:proofErr w:type="spellEnd"/>
    </w:p>
    <w:p w:rsidR="00B81BEB" w:rsidRPr="00635B3B" w:rsidRDefault="00B81BEB" w:rsidP="00312F75">
      <w:pPr>
        <w:spacing w:line="360" w:lineRule="auto"/>
        <w:jc w:val="center"/>
        <w:rPr>
          <w:rFonts w:ascii="Times New Roman" w:hAnsi="Times New Roman" w:cs="Times New Roman"/>
        </w:rPr>
      </w:pPr>
      <w:r w:rsidRPr="00635B3B">
        <w:rPr>
          <w:rFonts w:ascii="Times New Roman" w:hAnsi="Times New Roman" w:cs="Times New Roman"/>
        </w:rPr>
        <w:t>Presidente                                                               Secretário</w:t>
      </w:r>
    </w:p>
    <w:p w:rsidR="00E21460" w:rsidRPr="00635B3B" w:rsidRDefault="00E21460" w:rsidP="005B57DE">
      <w:pPr>
        <w:spacing w:line="360" w:lineRule="auto"/>
        <w:rPr>
          <w:rFonts w:ascii="Times New Roman" w:hAnsi="Times New Roman" w:cs="Times New Roman"/>
        </w:rPr>
      </w:pPr>
    </w:p>
    <w:sectPr w:rsidR="00E21460" w:rsidRPr="00635B3B" w:rsidSect="00B81BEB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93F"/>
    <w:multiLevelType w:val="hybridMultilevel"/>
    <w:tmpl w:val="B086B9C6"/>
    <w:lvl w:ilvl="0" w:tplc="6AB0524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2D7C0C"/>
    <w:multiLevelType w:val="hybridMultilevel"/>
    <w:tmpl w:val="0866B3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7590B"/>
    <w:multiLevelType w:val="hybridMultilevel"/>
    <w:tmpl w:val="92BA9818"/>
    <w:lvl w:ilvl="0" w:tplc="7480C34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1B758C9"/>
    <w:multiLevelType w:val="hybridMultilevel"/>
    <w:tmpl w:val="80828958"/>
    <w:lvl w:ilvl="0" w:tplc="A516B44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81BEB"/>
    <w:rsid w:val="000262B0"/>
    <w:rsid w:val="00085ACC"/>
    <w:rsid w:val="0016321E"/>
    <w:rsid w:val="001C4B47"/>
    <w:rsid w:val="00274CCC"/>
    <w:rsid w:val="002E4A64"/>
    <w:rsid w:val="00312F75"/>
    <w:rsid w:val="003167D2"/>
    <w:rsid w:val="0042459F"/>
    <w:rsid w:val="00461F3E"/>
    <w:rsid w:val="004C141E"/>
    <w:rsid w:val="005B57DE"/>
    <w:rsid w:val="00635B3B"/>
    <w:rsid w:val="006D40AA"/>
    <w:rsid w:val="00974FF6"/>
    <w:rsid w:val="00994456"/>
    <w:rsid w:val="009E4181"/>
    <w:rsid w:val="00A329BD"/>
    <w:rsid w:val="00A661A5"/>
    <w:rsid w:val="00A85B46"/>
    <w:rsid w:val="00AF4C66"/>
    <w:rsid w:val="00B81BEB"/>
    <w:rsid w:val="00C1724D"/>
    <w:rsid w:val="00C204E9"/>
    <w:rsid w:val="00C41386"/>
    <w:rsid w:val="00CB5672"/>
    <w:rsid w:val="00DA10EB"/>
    <w:rsid w:val="00E21460"/>
    <w:rsid w:val="00ED479C"/>
    <w:rsid w:val="00F03408"/>
    <w:rsid w:val="00FA692B"/>
    <w:rsid w:val="00FC5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B5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DB93F8-398A-497E-AC59-9F0374F12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3</Pages>
  <Words>776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9</cp:revision>
  <cp:lastPrinted>2017-07-13T11:02:00Z</cp:lastPrinted>
  <dcterms:created xsi:type="dcterms:W3CDTF">2017-06-13T23:47:00Z</dcterms:created>
  <dcterms:modified xsi:type="dcterms:W3CDTF">2017-07-13T11:02:00Z</dcterms:modified>
</cp:coreProperties>
</file>