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54F15" w:rsidP="00FA236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309</w:t>
      </w:r>
      <w:r w:rsidR="00FA236A">
        <w:rPr>
          <w:rFonts w:ascii="Arial" w:hAnsi="Arial" w:cs="Arial"/>
          <w:b/>
          <w:sz w:val="24"/>
          <w:szCs w:val="24"/>
        </w:rPr>
        <w:t>/1964</w:t>
      </w:r>
    </w:p>
    <w:p w:rsidR="00FA236A" w:rsidRDefault="00354F15" w:rsidP="00FA236A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Modifica a cobrança da taxa de água.</w:t>
      </w:r>
    </w:p>
    <w:p w:rsidR="00FA236A" w:rsidRDefault="00FA236A" w:rsidP="00FA2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 sanciono a seguinte lei:</w:t>
      </w:r>
    </w:p>
    <w:p w:rsidR="00FA236A" w:rsidRDefault="00FA236A" w:rsidP="00354F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354F15">
        <w:rPr>
          <w:rFonts w:ascii="Arial" w:hAnsi="Arial" w:cs="Arial"/>
          <w:sz w:val="24"/>
          <w:szCs w:val="24"/>
        </w:rPr>
        <w:t xml:space="preserve">A taxa de água decorrente do serviço de abastecimento d’água, explorado diretamente pelo município nas condições previstas no Código de Posturas Municipais será </w:t>
      </w:r>
      <w:proofErr w:type="gramStart"/>
      <w:r w:rsidR="00354F15">
        <w:rPr>
          <w:rFonts w:ascii="Arial" w:hAnsi="Arial" w:cs="Arial"/>
          <w:sz w:val="24"/>
          <w:szCs w:val="24"/>
        </w:rPr>
        <w:t>cobrado</w:t>
      </w:r>
      <w:proofErr w:type="gramEnd"/>
      <w:r w:rsidR="00354F15">
        <w:rPr>
          <w:rFonts w:ascii="Arial" w:hAnsi="Arial" w:cs="Arial"/>
          <w:sz w:val="24"/>
          <w:szCs w:val="24"/>
        </w:rPr>
        <w:t xml:space="preserve"> pelo valor único de Cr$ 3.000,00 (três mil cruzeiros) por pena ligada, por ano.</w:t>
      </w:r>
    </w:p>
    <w:p w:rsidR="00E37106" w:rsidRDefault="00FA236A" w:rsidP="00354F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354F15">
        <w:rPr>
          <w:rFonts w:ascii="Arial" w:hAnsi="Arial" w:cs="Arial"/>
          <w:sz w:val="24"/>
          <w:szCs w:val="24"/>
        </w:rPr>
        <w:t>Os prédios, parte de prédios, constituídos de economia distinta localizados em ruas servidas pela rede estabelecimentos d’água e que dela não se utilizam, e os terrenos vagos lançados como lotes em idênticas condições pagarão uma taxa fixa de Cr$ 400,00 (quatrocentos cruzeiros)</w:t>
      </w:r>
    </w:p>
    <w:p w:rsidR="008A77DE" w:rsidRDefault="00E37106" w:rsidP="00FA2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</w:t>
      </w:r>
      <w:r w:rsidR="008A77DE">
        <w:rPr>
          <w:rFonts w:ascii="Arial" w:hAnsi="Arial" w:cs="Arial"/>
          <w:sz w:val="24"/>
          <w:szCs w:val="24"/>
        </w:rPr>
        <w:t>Aos postos de gasolina, lavanderias e outros estabelecimentos comerciais e industriais que se utilizem de água como matéria prima, só será permitida a ligação de uma pena d’água e destinada exclusivamente ao uso comum.</w:t>
      </w:r>
    </w:p>
    <w:p w:rsidR="008A77DE" w:rsidRDefault="008A77DE" w:rsidP="00FA2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4º- </w:t>
      </w:r>
      <w:r>
        <w:rPr>
          <w:rFonts w:ascii="Arial" w:hAnsi="Arial" w:cs="Arial"/>
          <w:sz w:val="24"/>
          <w:szCs w:val="24"/>
        </w:rPr>
        <w:t>O pagamento da taxa de água</w:t>
      </w:r>
      <w:r w:rsidR="001966A8">
        <w:rPr>
          <w:rFonts w:ascii="Arial" w:hAnsi="Arial" w:cs="Arial"/>
          <w:sz w:val="24"/>
          <w:szCs w:val="24"/>
        </w:rPr>
        <w:t xml:space="preserve"> poderá ser feito em duas prestações semestrais, devendo a primeira ser paga até o dia 31 de março e a segunda até 30 de dezembro.</w:t>
      </w:r>
    </w:p>
    <w:p w:rsidR="001966A8" w:rsidRDefault="001966A8" w:rsidP="00FA2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A falta de pagamento da taxa de água na época devida acarretará o desligamento sumário do fornecimento , além da inclusão do débito anual em Dívida Ativa.</w:t>
      </w:r>
    </w:p>
    <w:p w:rsidR="00E37106" w:rsidRDefault="00561AFE" w:rsidP="00FA2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 w:rsidR="00E37106">
        <w:rPr>
          <w:rFonts w:ascii="Arial" w:hAnsi="Arial" w:cs="Arial"/>
          <w:sz w:val="24"/>
          <w:szCs w:val="24"/>
        </w:rPr>
        <w:t>Revogadas as disposições em contrário, esta lei entrará em vigor a partir de 1º de janeiro do ano de 1965.</w:t>
      </w:r>
    </w:p>
    <w:p w:rsidR="00E37106" w:rsidRPr="00E37106" w:rsidRDefault="00E37106" w:rsidP="00FA2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12 de novembro de 1964.</w:t>
      </w:r>
    </w:p>
    <w:p w:rsidR="00FA236A" w:rsidRPr="00FA236A" w:rsidRDefault="00FA236A" w:rsidP="00FA236A">
      <w:pPr>
        <w:rPr>
          <w:rFonts w:ascii="Arial" w:hAnsi="Arial" w:cs="Arial"/>
          <w:sz w:val="24"/>
          <w:szCs w:val="24"/>
        </w:rPr>
      </w:pPr>
    </w:p>
    <w:p w:rsidR="00FA236A" w:rsidRPr="00FA236A" w:rsidRDefault="00FA236A" w:rsidP="00FA236A">
      <w:pPr>
        <w:jc w:val="center"/>
        <w:rPr>
          <w:rFonts w:ascii="Arial" w:hAnsi="Arial" w:cs="Arial"/>
          <w:b/>
          <w:sz w:val="24"/>
          <w:szCs w:val="24"/>
        </w:rPr>
      </w:pPr>
    </w:p>
    <w:sectPr w:rsidR="00FA236A" w:rsidRPr="00FA236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A236A"/>
    <w:rsid w:val="001966A8"/>
    <w:rsid w:val="00354F15"/>
    <w:rsid w:val="00561AFE"/>
    <w:rsid w:val="008A77DE"/>
    <w:rsid w:val="00AF099C"/>
    <w:rsid w:val="00C246F0"/>
    <w:rsid w:val="00C37721"/>
    <w:rsid w:val="00C72F56"/>
    <w:rsid w:val="00CC2E3E"/>
    <w:rsid w:val="00E37106"/>
    <w:rsid w:val="00FA2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2014-07-01T17:30:00Z</dcterms:created>
  <dcterms:modified xsi:type="dcterms:W3CDTF">2014-07-01T17:30:00Z</dcterms:modified>
</cp:coreProperties>
</file>