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E1EA7" w14:textId="77777777" w:rsidR="00BD5981" w:rsidRDefault="00BD5981" w:rsidP="00BD5981">
      <w:pPr>
        <w:spacing w:after="0" w:line="360" w:lineRule="auto"/>
        <w:jc w:val="both"/>
        <w:rPr>
          <w:b/>
          <w:bCs/>
        </w:rPr>
      </w:pPr>
      <w:r w:rsidRPr="00BD5981">
        <w:rPr>
          <w:b/>
          <w:bCs/>
        </w:rPr>
        <w:t>PARECER DA COMISSÃO DE JUSTIÇA E REDAÇÃO</w:t>
      </w:r>
    </w:p>
    <w:p w14:paraId="749FF253" w14:textId="7B9AC647" w:rsidR="00BD5981" w:rsidRDefault="00BD5981" w:rsidP="00BD5981">
      <w:pPr>
        <w:spacing w:after="0" w:line="360" w:lineRule="auto"/>
        <w:jc w:val="both"/>
        <w:rPr>
          <w:b/>
          <w:bCs/>
        </w:rPr>
      </w:pPr>
      <w:r w:rsidRPr="00BD5981">
        <w:rPr>
          <w:b/>
          <w:bCs/>
        </w:rPr>
        <w:t>PROJETO DE LEI Nº 076/2025</w:t>
      </w:r>
    </w:p>
    <w:p w14:paraId="1C224492" w14:textId="6D156777" w:rsidR="00BD5981" w:rsidRPr="00BD5981" w:rsidRDefault="00BD5981" w:rsidP="00BD5981">
      <w:pPr>
        <w:spacing w:after="0" w:line="360" w:lineRule="auto"/>
        <w:jc w:val="both"/>
      </w:pPr>
      <w:r>
        <w:rPr>
          <w:b/>
          <w:bCs/>
        </w:rPr>
        <w:t>Parecer nº 87</w:t>
      </w:r>
    </w:p>
    <w:p w14:paraId="3720484C" w14:textId="77777777" w:rsidR="00BD5981" w:rsidRPr="00BD5981" w:rsidRDefault="00BD5981" w:rsidP="00BD5981">
      <w:pPr>
        <w:spacing w:after="0" w:line="360" w:lineRule="auto"/>
        <w:ind w:left="3540"/>
        <w:jc w:val="both"/>
      </w:pPr>
      <w:r w:rsidRPr="00BD5981">
        <w:rPr>
          <w:b/>
          <w:bCs/>
        </w:rPr>
        <w:t>Ementa:</w:t>
      </w:r>
      <w:r w:rsidRPr="00BD5981">
        <w:t xml:space="preserve"> Estabelece normas sobre o uso e ocupação do solo no Município de Santo Antônio do Sudoeste/PR, e dá outras providências.</w:t>
      </w:r>
    </w:p>
    <w:p w14:paraId="6C82660C" w14:textId="77777777" w:rsidR="00BD5981" w:rsidRDefault="00BD5981" w:rsidP="00BD5981">
      <w:pPr>
        <w:spacing w:after="0" w:line="360" w:lineRule="auto"/>
        <w:jc w:val="both"/>
      </w:pPr>
      <w:r w:rsidRPr="00BD5981">
        <w:t>A Comissão de Justiça e Redação, no exercício de suas atribuições legais e regimentais, após análise do Projeto de Lei nº 076/2025, apresenta o seguinte parecer:</w:t>
      </w:r>
    </w:p>
    <w:p w14:paraId="7F3C3AAE" w14:textId="77777777" w:rsidR="00BD5981" w:rsidRPr="00BD5981" w:rsidRDefault="00BD5981" w:rsidP="00BD5981">
      <w:pPr>
        <w:spacing w:after="0" w:line="360" w:lineRule="auto"/>
        <w:jc w:val="both"/>
      </w:pPr>
    </w:p>
    <w:p w14:paraId="6191BD6A" w14:textId="77777777" w:rsidR="00BD5981" w:rsidRDefault="00BD5981" w:rsidP="00BD5981">
      <w:pPr>
        <w:spacing w:after="0" w:line="360" w:lineRule="auto"/>
        <w:jc w:val="both"/>
        <w:rPr>
          <w:b/>
          <w:bCs/>
        </w:rPr>
      </w:pPr>
      <w:r w:rsidRPr="00BD5981">
        <w:rPr>
          <w:b/>
          <w:bCs/>
        </w:rPr>
        <w:t>I – Da Competência e Iniciativa</w:t>
      </w:r>
    </w:p>
    <w:p w14:paraId="68CEBEBB" w14:textId="77777777" w:rsidR="00BD5981" w:rsidRPr="00BD5981" w:rsidRDefault="00BD5981" w:rsidP="00BD5981">
      <w:pPr>
        <w:spacing w:after="0" w:line="360" w:lineRule="auto"/>
        <w:jc w:val="both"/>
        <w:rPr>
          <w:b/>
          <w:bCs/>
        </w:rPr>
      </w:pPr>
    </w:p>
    <w:p w14:paraId="2F1C6A71" w14:textId="77777777" w:rsidR="00BD5981" w:rsidRDefault="00BD5981" w:rsidP="00BD5981">
      <w:pPr>
        <w:spacing w:after="0" w:line="360" w:lineRule="auto"/>
        <w:jc w:val="both"/>
      </w:pPr>
      <w:r w:rsidRPr="00BD5981">
        <w:t>A matéria é de competência do Poder Executivo Municipal, nos termos do art. 30, incisos I e VIII, da Constituição Federal, por tratar de planejamento urbano e uso do solo. A iniciativa é legítima e está em conformidade com as disposições da Lei Orgânica Municipal.</w:t>
      </w:r>
    </w:p>
    <w:p w14:paraId="3DBB94CB" w14:textId="77777777" w:rsidR="00BD5981" w:rsidRPr="00BD5981" w:rsidRDefault="00BD5981" w:rsidP="00BD5981">
      <w:pPr>
        <w:spacing w:after="0" w:line="360" w:lineRule="auto"/>
        <w:jc w:val="both"/>
      </w:pPr>
    </w:p>
    <w:p w14:paraId="702C5035" w14:textId="77777777" w:rsidR="00BD5981" w:rsidRDefault="00BD5981" w:rsidP="00BD5981">
      <w:pPr>
        <w:spacing w:after="0" w:line="360" w:lineRule="auto"/>
        <w:jc w:val="both"/>
        <w:rPr>
          <w:b/>
          <w:bCs/>
        </w:rPr>
      </w:pPr>
      <w:r w:rsidRPr="00BD5981">
        <w:rPr>
          <w:b/>
          <w:bCs/>
        </w:rPr>
        <w:t>II – Da Legalidade e Constitucionalidade</w:t>
      </w:r>
    </w:p>
    <w:p w14:paraId="4679731B" w14:textId="77777777" w:rsidR="00BD5981" w:rsidRPr="00BD5981" w:rsidRDefault="00BD5981" w:rsidP="00BD5981">
      <w:pPr>
        <w:spacing w:after="0" w:line="360" w:lineRule="auto"/>
        <w:jc w:val="both"/>
        <w:rPr>
          <w:b/>
          <w:bCs/>
        </w:rPr>
      </w:pPr>
    </w:p>
    <w:p w14:paraId="6F0DF551" w14:textId="77777777" w:rsidR="00BD5981" w:rsidRDefault="00BD5981" w:rsidP="00BD5981">
      <w:pPr>
        <w:spacing w:after="0" w:line="360" w:lineRule="auto"/>
        <w:jc w:val="both"/>
      </w:pPr>
      <w:r w:rsidRPr="00BD5981">
        <w:t>A proposta encontra respaldo na legislação federal, em especial no Estatuto da Cidade (Lei Federal nº 10.257/2001), que orienta a política urbana e estabelece diretrizes para o uso do solo urbano com base em princípios de função social da propriedade, sustentabilidade, equidade e gestão democrática. Não foram identificados vícios de inconstitucionalidade ou ilegalidade na proposição.</w:t>
      </w:r>
    </w:p>
    <w:p w14:paraId="3C3BE87D" w14:textId="77777777" w:rsidR="00BD5981" w:rsidRPr="00BD5981" w:rsidRDefault="00BD5981" w:rsidP="00BD5981">
      <w:pPr>
        <w:spacing w:after="0" w:line="360" w:lineRule="auto"/>
        <w:jc w:val="both"/>
      </w:pPr>
    </w:p>
    <w:p w14:paraId="05890C35" w14:textId="77777777" w:rsidR="00BD5981" w:rsidRDefault="00BD5981" w:rsidP="00BD5981">
      <w:pPr>
        <w:spacing w:after="0" w:line="360" w:lineRule="auto"/>
        <w:jc w:val="both"/>
        <w:rPr>
          <w:b/>
          <w:bCs/>
        </w:rPr>
      </w:pPr>
      <w:r w:rsidRPr="00BD5981">
        <w:rPr>
          <w:b/>
          <w:bCs/>
        </w:rPr>
        <w:t>III – Da Técnica Legislativa</w:t>
      </w:r>
    </w:p>
    <w:p w14:paraId="430D1146" w14:textId="77777777" w:rsidR="00BD5981" w:rsidRPr="00BD5981" w:rsidRDefault="00BD5981" w:rsidP="00BD5981">
      <w:pPr>
        <w:spacing w:after="0" w:line="360" w:lineRule="auto"/>
        <w:jc w:val="both"/>
        <w:rPr>
          <w:b/>
          <w:bCs/>
        </w:rPr>
      </w:pPr>
    </w:p>
    <w:p w14:paraId="75A5F064" w14:textId="77777777" w:rsidR="00BD5981" w:rsidRDefault="00BD5981" w:rsidP="00BD5981">
      <w:pPr>
        <w:spacing w:after="0" w:line="360" w:lineRule="auto"/>
        <w:jc w:val="both"/>
      </w:pPr>
      <w:r w:rsidRPr="00BD5981">
        <w:t>O projeto apresenta estrutura normativa adequada, com capítulos e artigos organizados de forma clara e coerente. Estabelece definições, parâmetros urbanísticos, classificação de usos, critérios para implantação de atividades, recuos, taxas de ocupação e índices construtivos. A técnica legislativa é compatível com as normas da Lei Complementar nº 95/1998.</w:t>
      </w:r>
    </w:p>
    <w:p w14:paraId="65E31EDD" w14:textId="77777777" w:rsidR="00BD5981" w:rsidRPr="00BD5981" w:rsidRDefault="00BD5981" w:rsidP="00BD5981">
      <w:pPr>
        <w:spacing w:after="0" w:line="360" w:lineRule="auto"/>
        <w:jc w:val="both"/>
      </w:pPr>
    </w:p>
    <w:p w14:paraId="7A0433CC" w14:textId="77777777" w:rsidR="00BD5981" w:rsidRDefault="00BD5981" w:rsidP="00BD5981">
      <w:pPr>
        <w:spacing w:after="0" w:line="360" w:lineRule="auto"/>
        <w:jc w:val="both"/>
        <w:rPr>
          <w:b/>
          <w:bCs/>
        </w:rPr>
      </w:pPr>
      <w:r w:rsidRPr="00BD5981">
        <w:rPr>
          <w:b/>
          <w:bCs/>
        </w:rPr>
        <w:t>IV – Conclusão</w:t>
      </w:r>
    </w:p>
    <w:p w14:paraId="5D0D17C9" w14:textId="77777777" w:rsidR="00BD5981" w:rsidRPr="00BD5981" w:rsidRDefault="00BD5981" w:rsidP="00BD5981">
      <w:pPr>
        <w:spacing w:after="0" w:line="360" w:lineRule="auto"/>
        <w:jc w:val="both"/>
        <w:rPr>
          <w:b/>
          <w:bCs/>
        </w:rPr>
      </w:pPr>
    </w:p>
    <w:p w14:paraId="0E440289" w14:textId="77777777" w:rsidR="00BD5981" w:rsidRPr="00BD5981" w:rsidRDefault="00BD5981" w:rsidP="00BD5981">
      <w:pPr>
        <w:spacing w:after="0" w:line="360" w:lineRule="auto"/>
        <w:jc w:val="both"/>
      </w:pPr>
      <w:r w:rsidRPr="00BD5981">
        <w:t xml:space="preserve">Diante do exposto, esta Comissão opina pela </w:t>
      </w:r>
      <w:r w:rsidRPr="00BD5981">
        <w:rPr>
          <w:b/>
          <w:bCs/>
        </w:rPr>
        <w:t>legalidade, constitucionalidade e boa técnica legislativa</w:t>
      </w:r>
      <w:r w:rsidRPr="00BD5981">
        <w:t xml:space="preserve"> do Projeto de Lei nº 076/2025, manifestando-se </w:t>
      </w:r>
      <w:r w:rsidRPr="00BD5981">
        <w:rPr>
          <w:b/>
          <w:bCs/>
        </w:rPr>
        <w:t>favoravelmente à sua tramitação</w:t>
      </w:r>
      <w:r w:rsidRPr="00BD5981">
        <w:t>, recomendando análise pelas demais comissões competentes e posterior apreciação em plenário.</w:t>
      </w:r>
    </w:p>
    <w:p w14:paraId="62220B1F" w14:textId="568C9B7A" w:rsidR="00BD5981" w:rsidRDefault="00BD5981" w:rsidP="00BD5981">
      <w:pPr>
        <w:spacing w:after="0" w:line="360" w:lineRule="auto"/>
        <w:jc w:val="both"/>
      </w:pPr>
      <w:r w:rsidRPr="00BD5981">
        <w:rPr>
          <w:b/>
          <w:bCs/>
        </w:rPr>
        <w:lastRenderedPageBreak/>
        <w:t>Sala das Comissões</w:t>
      </w:r>
      <w:r w:rsidRPr="00BD5981">
        <w:t xml:space="preserve">, </w:t>
      </w:r>
      <w:r>
        <w:t>12</w:t>
      </w:r>
      <w:r w:rsidRPr="00BD5981">
        <w:t xml:space="preserve"> de junho de 2025.</w:t>
      </w:r>
    </w:p>
    <w:p w14:paraId="3F517446" w14:textId="77777777" w:rsidR="00BD5981" w:rsidRDefault="00BD5981" w:rsidP="00BD5981">
      <w:pPr>
        <w:spacing w:after="0" w:line="360" w:lineRule="auto"/>
        <w:jc w:val="both"/>
      </w:pPr>
    </w:p>
    <w:p w14:paraId="4BFD5B4D" w14:textId="77777777" w:rsidR="00BD5981" w:rsidRDefault="00BD5981" w:rsidP="00BD5981">
      <w:pPr>
        <w:spacing w:after="0" w:line="360" w:lineRule="auto"/>
        <w:jc w:val="both"/>
      </w:pPr>
    </w:p>
    <w:p w14:paraId="274684DB" w14:textId="77777777" w:rsidR="00BD5981" w:rsidRPr="00DC5EEE" w:rsidRDefault="00BD5981" w:rsidP="00BD5981">
      <w:pPr>
        <w:spacing w:after="0" w:line="360" w:lineRule="auto"/>
        <w:jc w:val="both"/>
        <w:rPr>
          <w:b/>
          <w:bCs/>
        </w:rPr>
      </w:pPr>
      <w:r w:rsidRPr="00DC5EEE">
        <w:rPr>
          <w:b/>
          <w:bCs/>
        </w:rPr>
        <w:t>CLAUDIO ALAIN GUTERRES DO CARMO</w:t>
      </w:r>
    </w:p>
    <w:p w14:paraId="57639787" w14:textId="77777777" w:rsidR="00BD5981" w:rsidRDefault="00BD5981" w:rsidP="00BD5981">
      <w:pPr>
        <w:spacing w:after="0" w:line="360" w:lineRule="auto"/>
        <w:jc w:val="both"/>
      </w:pPr>
      <w:r w:rsidRPr="00DC5EEE">
        <w:t>Presidente</w:t>
      </w:r>
    </w:p>
    <w:p w14:paraId="22B90B4F" w14:textId="77777777" w:rsidR="00BD5981" w:rsidRDefault="00BD5981" w:rsidP="00BD5981">
      <w:pPr>
        <w:spacing w:after="0" w:line="360" w:lineRule="auto"/>
        <w:jc w:val="both"/>
      </w:pPr>
    </w:p>
    <w:p w14:paraId="2FF39371" w14:textId="77777777" w:rsidR="00BD5981" w:rsidRPr="00DC5EEE" w:rsidRDefault="00BD5981" w:rsidP="00BD5981">
      <w:pPr>
        <w:spacing w:after="0" w:line="360" w:lineRule="auto"/>
        <w:jc w:val="both"/>
        <w:rPr>
          <w:b/>
          <w:bCs/>
        </w:rPr>
      </w:pPr>
      <w:r w:rsidRPr="00DC5EEE">
        <w:rPr>
          <w:b/>
          <w:bCs/>
        </w:rPr>
        <w:t>CLAIRTON ANTONIO CAUDURO</w:t>
      </w:r>
    </w:p>
    <w:p w14:paraId="2E6C234E" w14:textId="77777777" w:rsidR="00BD5981" w:rsidRPr="00DC5EEE" w:rsidRDefault="00BD5981" w:rsidP="00BD5981">
      <w:pPr>
        <w:spacing w:after="0" w:line="360" w:lineRule="auto"/>
        <w:jc w:val="both"/>
      </w:pPr>
      <w:r w:rsidRPr="00DC5EEE">
        <w:t>Relator(a)</w:t>
      </w:r>
    </w:p>
    <w:p w14:paraId="0593253B" w14:textId="77777777" w:rsidR="00BD5981" w:rsidRDefault="00BD5981" w:rsidP="00BD5981">
      <w:pPr>
        <w:spacing w:after="0" w:line="360" w:lineRule="auto"/>
        <w:ind w:left="720"/>
        <w:jc w:val="both"/>
      </w:pPr>
    </w:p>
    <w:p w14:paraId="7907FD41" w14:textId="77777777" w:rsidR="00BD5981" w:rsidRPr="00DC5EEE" w:rsidRDefault="00BD5981" w:rsidP="00BD5981">
      <w:pPr>
        <w:spacing w:after="0" w:line="360" w:lineRule="auto"/>
        <w:jc w:val="both"/>
        <w:rPr>
          <w:b/>
          <w:bCs/>
        </w:rPr>
      </w:pPr>
      <w:r>
        <w:rPr>
          <w:b/>
          <w:bCs/>
        </w:rPr>
        <w:t>MICHELI ALVES DE LIMA</w:t>
      </w:r>
    </w:p>
    <w:p w14:paraId="428BA8FD" w14:textId="77777777" w:rsidR="00BD5981" w:rsidRPr="00DC5EEE" w:rsidRDefault="00BD5981" w:rsidP="00BD5981">
      <w:pPr>
        <w:spacing w:after="0" w:line="360" w:lineRule="auto"/>
        <w:jc w:val="both"/>
      </w:pPr>
      <w:r w:rsidRPr="00DC5EEE">
        <w:t>Membro</w:t>
      </w:r>
    </w:p>
    <w:p w14:paraId="02DECDDA" w14:textId="77777777" w:rsidR="00BD5981" w:rsidRPr="0069202B" w:rsidRDefault="00BD5981" w:rsidP="00BD5981">
      <w:pPr>
        <w:spacing w:after="0" w:line="360" w:lineRule="auto"/>
        <w:jc w:val="both"/>
      </w:pPr>
    </w:p>
    <w:p w14:paraId="22FEE290" w14:textId="77777777" w:rsidR="00BD5981" w:rsidRPr="00BD5981" w:rsidRDefault="00BD5981" w:rsidP="00BD5981">
      <w:pPr>
        <w:spacing w:after="0" w:line="360" w:lineRule="auto"/>
        <w:jc w:val="both"/>
      </w:pPr>
    </w:p>
    <w:p w14:paraId="0ABCEA9B" w14:textId="77777777" w:rsidR="00BD5981" w:rsidRDefault="00BD5981" w:rsidP="00BD5981">
      <w:pPr>
        <w:spacing w:after="0" w:line="360" w:lineRule="auto"/>
        <w:jc w:val="both"/>
      </w:pPr>
    </w:p>
    <w:sectPr w:rsidR="00BD5981" w:rsidSect="00BD5981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981"/>
    <w:rsid w:val="008C4347"/>
    <w:rsid w:val="00BD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EEA73"/>
  <w15:chartTrackingRefBased/>
  <w15:docId w15:val="{255439F8-651D-4BE3-B8B2-476D25D7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59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59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59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59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59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59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59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59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59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59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59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59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598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598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59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598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59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598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59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59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59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59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59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598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598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598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59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598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59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4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dcterms:created xsi:type="dcterms:W3CDTF">2025-06-12T14:20:00Z</dcterms:created>
  <dcterms:modified xsi:type="dcterms:W3CDTF">2025-06-12T14:23:00Z</dcterms:modified>
</cp:coreProperties>
</file>