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C8E" w:rsidRPr="00AD287C" w:rsidRDefault="00A85C8E" w:rsidP="00A85C8E">
      <w:pPr>
        <w:jc w:val="center"/>
        <w:rPr>
          <w:rFonts w:ascii="Times New Roman" w:hAnsi="Times New Roman"/>
          <w:b/>
          <w:sz w:val="28"/>
        </w:rPr>
      </w:pPr>
      <w:r w:rsidRPr="00AD287C">
        <w:rPr>
          <w:rFonts w:ascii="Times New Roman" w:hAnsi="Times New Roman"/>
          <w:b/>
          <w:sz w:val="28"/>
        </w:rPr>
        <w:t>LEI ORDINÁRIA Nº 1.418/2014</w:t>
      </w:r>
    </w:p>
    <w:p w:rsidR="00A85C8E" w:rsidRPr="00AD287C" w:rsidRDefault="00A85C8E" w:rsidP="00A85C8E">
      <w:pPr>
        <w:tabs>
          <w:tab w:val="left" w:pos="1134"/>
          <w:tab w:val="left" w:pos="2070"/>
        </w:tabs>
        <w:jc w:val="center"/>
        <w:rPr>
          <w:rFonts w:ascii="Times New Roman" w:hAnsi="Times New Roman"/>
        </w:rPr>
      </w:pPr>
    </w:p>
    <w:p w:rsidR="00A85C8E" w:rsidRPr="00386605" w:rsidRDefault="00A85C8E" w:rsidP="00AD287C">
      <w:pPr>
        <w:ind w:left="2835"/>
        <w:rPr>
          <w:rFonts w:ascii="Times New Roman" w:hAnsi="Times New Roman"/>
          <w:sz w:val="22"/>
          <w:szCs w:val="22"/>
        </w:rPr>
      </w:pPr>
      <w:r w:rsidRPr="00386605">
        <w:rPr>
          <w:rFonts w:ascii="Times New Roman" w:hAnsi="Times New Roman"/>
          <w:sz w:val="22"/>
          <w:szCs w:val="22"/>
        </w:rPr>
        <w:t xml:space="preserve">Dispõe sobre a conciliação, transação e desistência nos processos da competência dos Juizados Especiais da Fazenda Pública. </w:t>
      </w:r>
    </w:p>
    <w:p w:rsidR="00A85C8E" w:rsidRPr="00386605" w:rsidRDefault="00A85C8E" w:rsidP="00A85C8E">
      <w:pPr>
        <w:ind w:left="2977"/>
        <w:rPr>
          <w:rFonts w:ascii="Times New Roman" w:hAnsi="Times New Roman"/>
          <w:sz w:val="22"/>
          <w:szCs w:val="22"/>
        </w:rPr>
      </w:pPr>
    </w:p>
    <w:p w:rsidR="00A85C8E" w:rsidRPr="00386605" w:rsidRDefault="00A85C8E" w:rsidP="00A85C8E">
      <w:pPr>
        <w:ind w:left="2832"/>
        <w:rPr>
          <w:rFonts w:ascii="Times New Roman" w:hAnsi="Times New Roman"/>
          <w:sz w:val="22"/>
          <w:szCs w:val="22"/>
        </w:rPr>
      </w:pPr>
      <w:r w:rsidRPr="00386605">
        <w:rPr>
          <w:rFonts w:ascii="Times New Roman" w:hAnsi="Times New Roman"/>
          <w:sz w:val="22"/>
          <w:szCs w:val="22"/>
        </w:rPr>
        <w:t xml:space="preserve">O povo do Município de Lajinha, Estado de Minas Gerais, por seus Representantes na Câmara Municipal, aprovou e eu, Prefeito Municipal, em seu nome, sanciono a seguinte Lei:  </w:t>
      </w:r>
    </w:p>
    <w:p w:rsidR="00A85C8E" w:rsidRPr="00386605" w:rsidRDefault="00A85C8E" w:rsidP="00A85C8E">
      <w:pPr>
        <w:ind w:left="2977"/>
        <w:rPr>
          <w:rFonts w:ascii="Times New Roman" w:hAnsi="Times New Roman"/>
          <w:sz w:val="22"/>
          <w:szCs w:val="22"/>
        </w:rPr>
      </w:pP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  <w:r w:rsidRPr="00386605">
        <w:rPr>
          <w:rFonts w:ascii="Times New Roman" w:hAnsi="Times New Roman"/>
          <w:b/>
          <w:sz w:val="22"/>
          <w:szCs w:val="22"/>
        </w:rPr>
        <w:t>Art. 1º</w:t>
      </w:r>
      <w:r w:rsidRPr="00386605">
        <w:rPr>
          <w:rFonts w:ascii="Times New Roman" w:hAnsi="Times New Roman"/>
          <w:sz w:val="22"/>
          <w:szCs w:val="22"/>
        </w:rPr>
        <w:t xml:space="preserve"> - Nas demandas de competência dos Juizados Especiais da Fazenda Publica, o Município será representado por seus Assessores Jurídicos ou pessoa por eles designada, que poderá delegar, por escrito, a advogado ou não, autorização para conciliar, transigir, deixar de recorrer, desistir de recursos interpostos ou concordar com desistência do pedido.</w:t>
      </w: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  <w:r w:rsidRPr="00386605">
        <w:rPr>
          <w:rFonts w:ascii="Times New Roman" w:hAnsi="Times New Roman"/>
          <w:b/>
          <w:sz w:val="22"/>
          <w:szCs w:val="22"/>
        </w:rPr>
        <w:t>Parágrafo Único</w:t>
      </w:r>
      <w:r w:rsidRPr="00386605">
        <w:rPr>
          <w:rFonts w:ascii="Times New Roman" w:hAnsi="Times New Roman"/>
          <w:sz w:val="22"/>
          <w:szCs w:val="22"/>
        </w:rPr>
        <w:t xml:space="preserve"> – As autarquias, fundações e empresas públicas vinculadas ao Município, serão representadas na audiência por aquele, advogado ou não, que for designado por seu dirigente máximo. O representante designado fica autorizado a conciliar, transigir ou desistir, nos processos da competência dos Juizados Especiais da Fazenda Publica.</w:t>
      </w: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  <w:r w:rsidRPr="00386605">
        <w:rPr>
          <w:rFonts w:ascii="Times New Roman" w:hAnsi="Times New Roman"/>
          <w:b/>
          <w:sz w:val="22"/>
          <w:szCs w:val="22"/>
        </w:rPr>
        <w:t>Art. 2º</w:t>
      </w:r>
      <w:r w:rsidRPr="00386605">
        <w:rPr>
          <w:rFonts w:ascii="Times New Roman" w:hAnsi="Times New Roman"/>
          <w:sz w:val="22"/>
          <w:szCs w:val="22"/>
        </w:rPr>
        <w:t xml:space="preserve"> - Os Assessores Jurídicos, diretamente ou mediante delegação, e os dirigentes máximos das autarquias, fundações e empresas publicas poderão autorizar a realização de acordos ou transações, em fase pré-processual ou processual, nas causas de valor até R$ 40.000,00(Quarenta mil reais).</w:t>
      </w: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  <w:r w:rsidRPr="00386605">
        <w:rPr>
          <w:rFonts w:ascii="Times New Roman" w:hAnsi="Times New Roman"/>
          <w:b/>
          <w:sz w:val="22"/>
          <w:szCs w:val="22"/>
        </w:rPr>
        <w:t>Art. 3º</w:t>
      </w:r>
      <w:r w:rsidRPr="00386605">
        <w:rPr>
          <w:rFonts w:ascii="Times New Roman" w:hAnsi="Times New Roman"/>
          <w:sz w:val="22"/>
          <w:szCs w:val="22"/>
        </w:rPr>
        <w:t xml:space="preserve"> - É vedada a realização de acordo nos Juizados Especiais da Fazenda Publica em causas de valor superior a 60(sessenta) salários mínimos, salvo se houver renuncia do montante excedente.</w:t>
      </w: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  <w:r w:rsidRPr="00386605">
        <w:rPr>
          <w:rFonts w:ascii="Times New Roman" w:hAnsi="Times New Roman"/>
          <w:b/>
          <w:sz w:val="22"/>
          <w:szCs w:val="22"/>
        </w:rPr>
        <w:t>Parágrafo Único</w:t>
      </w:r>
      <w:r w:rsidRPr="00386605">
        <w:rPr>
          <w:rFonts w:ascii="Times New Roman" w:hAnsi="Times New Roman"/>
          <w:sz w:val="22"/>
          <w:szCs w:val="22"/>
        </w:rPr>
        <w:t xml:space="preserve"> – Quando a pretensão versar sobre obrigações vincendas, a conciliação ou transação somente será possível caso a soma de 12 (doze) parcelas vincendas e de eventuais parcelas vencidas não exceda o valor de 60(sessenta) salários mínimos, salvo se houver renuncias do montante excedente.</w:t>
      </w: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  <w:r w:rsidRPr="00386605">
        <w:rPr>
          <w:rFonts w:ascii="Times New Roman" w:hAnsi="Times New Roman"/>
          <w:sz w:val="22"/>
          <w:szCs w:val="22"/>
        </w:rPr>
        <w:t xml:space="preserve"> </w:t>
      </w: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  <w:r w:rsidRPr="00386605">
        <w:rPr>
          <w:rFonts w:ascii="Times New Roman" w:hAnsi="Times New Roman"/>
          <w:b/>
          <w:sz w:val="22"/>
          <w:szCs w:val="22"/>
        </w:rPr>
        <w:t>Art. 4º</w:t>
      </w:r>
      <w:r w:rsidRPr="00386605">
        <w:rPr>
          <w:rFonts w:ascii="Times New Roman" w:hAnsi="Times New Roman"/>
          <w:sz w:val="22"/>
          <w:szCs w:val="22"/>
        </w:rPr>
        <w:t xml:space="preserve"> - O acordo ou a transação celebrado diretamente pela parte ou por intermédio de procurador para extinguir processo judicial, inclusive nos casos de extensão administrativa de pagamentos postulados em juízo, implicará sempre a responsabilidade de cada uma das partes pelos pagamentos dos honorários de seus respectivos advogados, mesmo que tenham sido objeto de condenação transitada em julgado.</w:t>
      </w: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  <w:r w:rsidRPr="00386605">
        <w:rPr>
          <w:rFonts w:ascii="Times New Roman" w:hAnsi="Times New Roman"/>
          <w:b/>
          <w:sz w:val="22"/>
          <w:szCs w:val="22"/>
        </w:rPr>
        <w:t>Art. 5º</w:t>
      </w:r>
      <w:r w:rsidRPr="00386605">
        <w:rPr>
          <w:rFonts w:ascii="Times New Roman" w:hAnsi="Times New Roman"/>
          <w:sz w:val="22"/>
          <w:szCs w:val="22"/>
        </w:rPr>
        <w:t xml:space="preserve"> Revogadas as disposições em contrário, esta Lei entra em vigor na data de sua publicação.</w:t>
      </w: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</w:p>
    <w:p w:rsidR="00A85C8E" w:rsidRPr="00386605" w:rsidRDefault="00A85C8E" w:rsidP="00A85C8E">
      <w:pPr>
        <w:jc w:val="both"/>
        <w:rPr>
          <w:rFonts w:ascii="Times New Roman" w:hAnsi="Times New Roman"/>
          <w:sz w:val="22"/>
          <w:szCs w:val="22"/>
        </w:rPr>
      </w:pPr>
      <w:r w:rsidRPr="00386605">
        <w:rPr>
          <w:rFonts w:ascii="Times New Roman" w:hAnsi="Times New Roman"/>
          <w:sz w:val="22"/>
          <w:szCs w:val="22"/>
        </w:rPr>
        <w:t>GABINETE DA PRESIDÊNCIA DA CÂMARA MUNICIPAL DE LAJINHA-MG, AOS DOIS DIAS DO MÊS DE ABRIL DO ANO DOIS MIL E QUATORZE. (02/04/2014)</w:t>
      </w:r>
    </w:p>
    <w:p w:rsidR="00A85C8E" w:rsidRPr="00386605" w:rsidRDefault="00A85C8E" w:rsidP="00A85C8E">
      <w:pPr>
        <w:rPr>
          <w:rFonts w:ascii="Times New Roman" w:hAnsi="Times New Roman"/>
          <w:sz w:val="22"/>
          <w:szCs w:val="22"/>
        </w:rPr>
      </w:pPr>
    </w:p>
    <w:p w:rsidR="00A85C8E" w:rsidRPr="00386605" w:rsidRDefault="00A85C8E" w:rsidP="00A85C8E">
      <w:pPr>
        <w:rPr>
          <w:rFonts w:ascii="Times New Roman" w:hAnsi="Times New Roman"/>
          <w:sz w:val="22"/>
          <w:szCs w:val="22"/>
        </w:rPr>
      </w:pPr>
    </w:p>
    <w:p w:rsidR="00A85C8E" w:rsidRPr="00386605" w:rsidRDefault="00A85C8E" w:rsidP="00A85C8E">
      <w:pPr>
        <w:jc w:val="center"/>
        <w:rPr>
          <w:rFonts w:ascii="Times New Roman" w:hAnsi="Times New Roman"/>
          <w:b/>
          <w:sz w:val="22"/>
          <w:szCs w:val="22"/>
        </w:rPr>
      </w:pPr>
      <w:r w:rsidRPr="00386605">
        <w:rPr>
          <w:rFonts w:ascii="Times New Roman" w:hAnsi="Times New Roman"/>
          <w:b/>
          <w:sz w:val="22"/>
          <w:szCs w:val="22"/>
        </w:rPr>
        <w:t>Ver. RENATO RODRIGUES DE SOUZA</w:t>
      </w:r>
    </w:p>
    <w:p w:rsidR="00A85C8E" w:rsidRPr="00386605" w:rsidRDefault="00A85C8E" w:rsidP="00A85C8E">
      <w:pPr>
        <w:jc w:val="center"/>
        <w:rPr>
          <w:rFonts w:ascii="Times New Roman" w:hAnsi="Times New Roman"/>
          <w:b/>
          <w:sz w:val="22"/>
          <w:szCs w:val="22"/>
        </w:rPr>
      </w:pPr>
      <w:r w:rsidRPr="00386605">
        <w:rPr>
          <w:rFonts w:ascii="Times New Roman" w:hAnsi="Times New Roman"/>
          <w:b/>
          <w:sz w:val="22"/>
          <w:szCs w:val="22"/>
        </w:rPr>
        <w:t>Presidente</w:t>
      </w:r>
    </w:p>
    <w:p w:rsidR="00A85C8E" w:rsidRPr="00AD287C" w:rsidRDefault="00A85C8E" w:rsidP="00A85C8E">
      <w:pPr>
        <w:jc w:val="center"/>
        <w:rPr>
          <w:rFonts w:ascii="Times New Roman" w:hAnsi="Times New Roman"/>
          <w:b/>
        </w:rPr>
      </w:pPr>
    </w:p>
    <w:p w:rsidR="00A85C8E" w:rsidRPr="00386605" w:rsidRDefault="00A85C8E" w:rsidP="00A85C8E">
      <w:pPr>
        <w:rPr>
          <w:rFonts w:ascii="Times New Roman" w:hAnsi="Times New Roman"/>
          <w:sz w:val="20"/>
          <w:szCs w:val="20"/>
        </w:rPr>
      </w:pPr>
      <w:r w:rsidRPr="00386605">
        <w:rPr>
          <w:rFonts w:ascii="Times New Roman" w:hAnsi="Times New Roman"/>
          <w:sz w:val="20"/>
          <w:szCs w:val="20"/>
        </w:rPr>
        <w:t xml:space="preserve">Sancionada em </w:t>
      </w:r>
      <w:r w:rsidR="00CD1F74" w:rsidRPr="00386605">
        <w:rPr>
          <w:rFonts w:ascii="Times New Roman" w:hAnsi="Times New Roman"/>
          <w:sz w:val="20"/>
          <w:szCs w:val="20"/>
        </w:rPr>
        <w:t>14</w:t>
      </w:r>
      <w:r w:rsidRPr="00386605">
        <w:rPr>
          <w:rFonts w:ascii="Times New Roman" w:hAnsi="Times New Roman"/>
          <w:sz w:val="20"/>
          <w:szCs w:val="20"/>
        </w:rPr>
        <w:t>/0</w:t>
      </w:r>
      <w:r w:rsidR="00CD1F74" w:rsidRPr="00386605">
        <w:rPr>
          <w:rFonts w:ascii="Times New Roman" w:hAnsi="Times New Roman"/>
          <w:sz w:val="20"/>
          <w:szCs w:val="20"/>
        </w:rPr>
        <w:t>4</w:t>
      </w:r>
      <w:r w:rsidRPr="00386605">
        <w:rPr>
          <w:rFonts w:ascii="Times New Roman" w:hAnsi="Times New Roman"/>
          <w:sz w:val="20"/>
          <w:szCs w:val="20"/>
        </w:rPr>
        <w:t>/201</w:t>
      </w:r>
      <w:r w:rsidR="00FD63A8" w:rsidRPr="00386605">
        <w:rPr>
          <w:rFonts w:ascii="Times New Roman" w:hAnsi="Times New Roman"/>
          <w:sz w:val="20"/>
          <w:szCs w:val="20"/>
        </w:rPr>
        <w:t>4</w:t>
      </w:r>
      <w:r w:rsidRPr="00386605">
        <w:rPr>
          <w:rFonts w:ascii="Times New Roman" w:hAnsi="Times New Roman"/>
          <w:sz w:val="20"/>
          <w:szCs w:val="20"/>
        </w:rPr>
        <w:t xml:space="preserve"> e transformada na Lei 1.41</w:t>
      </w:r>
      <w:r w:rsidR="00CD1F74" w:rsidRPr="00386605">
        <w:rPr>
          <w:rFonts w:ascii="Times New Roman" w:hAnsi="Times New Roman"/>
          <w:sz w:val="20"/>
          <w:szCs w:val="20"/>
        </w:rPr>
        <w:t>8</w:t>
      </w:r>
      <w:r w:rsidRPr="00386605">
        <w:rPr>
          <w:rFonts w:ascii="Times New Roman" w:hAnsi="Times New Roman"/>
          <w:sz w:val="20"/>
          <w:szCs w:val="20"/>
        </w:rPr>
        <w:t>/2014, conforme cópia arquivada em pasta própria.</w:t>
      </w:r>
    </w:p>
    <w:p w:rsidR="00A85C8E" w:rsidRDefault="00A85C8E" w:rsidP="00A85C8E">
      <w:pPr>
        <w:rPr>
          <w:rFonts w:ascii="Times New Roman" w:hAnsi="Times New Roman"/>
          <w:sz w:val="20"/>
          <w:szCs w:val="20"/>
        </w:rPr>
      </w:pPr>
    </w:p>
    <w:p w:rsidR="00386605" w:rsidRDefault="00386605" w:rsidP="00A85C8E">
      <w:pPr>
        <w:rPr>
          <w:rFonts w:ascii="Times New Roman" w:hAnsi="Times New Roman"/>
          <w:sz w:val="20"/>
          <w:szCs w:val="20"/>
        </w:rPr>
      </w:pPr>
    </w:p>
    <w:p w:rsidR="00386605" w:rsidRPr="00386605" w:rsidRDefault="00386605" w:rsidP="00A85C8E">
      <w:pPr>
        <w:rPr>
          <w:rFonts w:ascii="Times New Roman" w:hAnsi="Times New Roman"/>
          <w:sz w:val="20"/>
          <w:szCs w:val="20"/>
        </w:rPr>
      </w:pPr>
    </w:p>
    <w:p w:rsidR="00A85C8E" w:rsidRPr="00386605" w:rsidRDefault="00A85C8E" w:rsidP="00386605">
      <w:pPr>
        <w:rPr>
          <w:rFonts w:ascii="Times New Roman" w:hAnsi="Times New Roman"/>
          <w:sz w:val="20"/>
          <w:szCs w:val="20"/>
        </w:rPr>
      </w:pPr>
      <w:r w:rsidRPr="00386605">
        <w:rPr>
          <w:rFonts w:ascii="Times New Roman" w:hAnsi="Times New Roman"/>
          <w:sz w:val="20"/>
          <w:szCs w:val="20"/>
        </w:rPr>
        <w:t>Lúcia Maria Miguel Morais</w:t>
      </w:r>
    </w:p>
    <w:p w:rsidR="00A85C8E" w:rsidRPr="00386605" w:rsidRDefault="00A85C8E" w:rsidP="00386605">
      <w:pPr>
        <w:rPr>
          <w:rFonts w:ascii="Times New Roman" w:hAnsi="Times New Roman"/>
          <w:sz w:val="20"/>
          <w:szCs w:val="20"/>
        </w:rPr>
      </w:pPr>
      <w:r w:rsidRPr="00386605">
        <w:rPr>
          <w:rFonts w:ascii="Times New Roman" w:hAnsi="Times New Roman"/>
          <w:sz w:val="20"/>
          <w:szCs w:val="20"/>
        </w:rPr>
        <w:t>At. Legislativo</w:t>
      </w:r>
    </w:p>
    <w:p w:rsidR="0060438D" w:rsidRPr="00AD287C" w:rsidRDefault="0060438D">
      <w:pPr>
        <w:rPr>
          <w:rFonts w:ascii="Times New Roman" w:hAnsi="Times New Roman"/>
        </w:rPr>
      </w:pPr>
    </w:p>
    <w:sectPr w:rsidR="0060438D" w:rsidRPr="00AD287C" w:rsidSect="00386605">
      <w:pgSz w:w="11906" w:h="16838"/>
      <w:pgMar w:top="851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85C8E"/>
    <w:rsid w:val="00363DA5"/>
    <w:rsid w:val="00386605"/>
    <w:rsid w:val="0060438D"/>
    <w:rsid w:val="00613696"/>
    <w:rsid w:val="00646307"/>
    <w:rsid w:val="007B6F0E"/>
    <w:rsid w:val="009C14E5"/>
    <w:rsid w:val="00A17D3F"/>
    <w:rsid w:val="00A85C8E"/>
    <w:rsid w:val="00AD287C"/>
    <w:rsid w:val="00AF5DAD"/>
    <w:rsid w:val="00CA252E"/>
    <w:rsid w:val="00CD1F74"/>
    <w:rsid w:val="00FD6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C8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F5DAD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413</Words>
  <Characters>2235</Characters>
  <Application>Microsoft Office Word</Application>
  <DocSecurity>0</DocSecurity>
  <Lines>18</Lines>
  <Paragraphs>5</Paragraphs>
  <ScaleCrop>false</ScaleCrop>
  <Company>Home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6</cp:revision>
  <dcterms:created xsi:type="dcterms:W3CDTF">2014-06-10T12:40:00Z</dcterms:created>
  <dcterms:modified xsi:type="dcterms:W3CDTF">2015-05-05T19:46:00Z</dcterms:modified>
</cp:coreProperties>
</file>