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904" w:rsidRPr="00A41904" w:rsidRDefault="00A41904" w:rsidP="00A4190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41904">
        <w:rPr>
          <w:rFonts w:ascii="Times New Roman" w:hAnsi="Times New Roman" w:cs="Times New Roman"/>
          <w:b/>
          <w:bCs/>
          <w:sz w:val="40"/>
          <w:szCs w:val="40"/>
        </w:rPr>
        <w:t>LEI 1446 DE 10 DE MAIO DE 2018</w:t>
      </w:r>
    </w:p>
    <w:p w:rsidR="00A41904" w:rsidRPr="00A41904" w:rsidRDefault="00A41904" w:rsidP="00A41904">
      <w:pPr>
        <w:rPr>
          <w:rFonts w:ascii="Times New Roman" w:hAnsi="Times New Roman" w:cs="Times New Roman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A Prefeita Municipal de Itapeva/MG, CLAUDIA VIVEANI DE MORAES ANDRADE, no uso de suas atribuições legais, faz saber que a Câmara Municipal de Itapeva/MG aprovou e ela sanciona seguinte Lei: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Art. 1º Fica alterado o Artigo 2º e acrescido do § 4º; e altera o Art. 3º todos da Lei Municipal n.º 1.250, de 25 de novembro de 2.013, que passam a vigorar com as seguintes redações: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"Art. 2º Fica instituída como Zona de Urbanização Específica, para fins de aplicação do § 1º e § 4º do Art. 3º da Lei Municipal nº 1.249/2013, as áreas localizadas no Bairro do Monjolinho, Bairro do Mandu, Bairro dos Pedrosos e Bairro Nova Itapeva, áreas delimitadas e definidas pelos mapas e memoriais descritivos anexos, e com as seguintes denominações: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 xml:space="preserve"> § 1º - (...)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 xml:space="preserve"> § 2º - (...)</w:t>
      </w:r>
      <w:bookmarkStart w:id="0" w:name="_GoBack"/>
      <w:bookmarkEnd w:id="0"/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§ 3º - (...)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§ 4º - Fica denominada Zona de Urbanização Específica – ZUE.4 Bairro Nova Itapeva</w:t>
      </w:r>
      <w:proofErr w:type="gramStart"/>
      <w:r w:rsidRPr="00A41904">
        <w:rPr>
          <w:rFonts w:ascii="Times New Roman" w:hAnsi="Times New Roman" w:cs="Times New Roman"/>
          <w:sz w:val="24"/>
          <w:szCs w:val="24"/>
        </w:rPr>
        <w:t>;”(</w:t>
      </w:r>
      <w:proofErr w:type="gramEnd"/>
      <w:r w:rsidRPr="00A41904">
        <w:rPr>
          <w:rFonts w:ascii="Times New Roman" w:hAnsi="Times New Roman" w:cs="Times New Roman"/>
          <w:sz w:val="24"/>
          <w:szCs w:val="24"/>
        </w:rPr>
        <w:t>NR)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“Art. 3º Fica permitido o parcelamento do solo nestas zonas com lotes de medidas e finalidade previstas no Parágrafo § 1º e § 4º do Art. 3º da Lei Municipal nº 1.249/2013 e com os seguintes parâmetros urbanísticos:”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 xml:space="preserve"> Art. 2º. Esta Lei entra em vigor a partir da data de sua publicação.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Itapeva-MG, 10 de maio de 2018.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CLAUDIA VIVEANI DE MORAES ANDRADE</w:t>
      </w:r>
    </w:p>
    <w:p w:rsidR="00A41904" w:rsidRPr="00A41904" w:rsidRDefault="00A41904" w:rsidP="00A41904">
      <w:pPr>
        <w:rPr>
          <w:rFonts w:ascii="Times New Roman" w:hAnsi="Times New Roman" w:cs="Times New Roman"/>
          <w:sz w:val="24"/>
          <w:szCs w:val="24"/>
        </w:rPr>
      </w:pPr>
      <w:r w:rsidRPr="00A41904">
        <w:rPr>
          <w:rFonts w:ascii="Times New Roman" w:hAnsi="Times New Roman" w:cs="Times New Roman"/>
          <w:sz w:val="24"/>
          <w:szCs w:val="24"/>
        </w:rPr>
        <w:t>Prefeita Municipal</w:t>
      </w:r>
    </w:p>
    <w:p w:rsidR="0091245A" w:rsidRPr="00A41904" w:rsidRDefault="0091245A">
      <w:pPr>
        <w:rPr>
          <w:rFonts w:ascii="Times New Roman" w:hAnsi="Times New Roman" w:cs="Times New Roman"/>
          <w:sz w:val="24"/>
          <w:szCs w:val="24"/>
        </w:rPr>
      </w:pPr>
    </w:p>
    <w:sectPr w:rsidR="0091245A" w:rsidRPr="00A419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904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41904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C6F0"/>
  <w15:chartTrackingRefBased/>
  <w15:docId w15:val="{80F6EF33-9B56-40C2-AA81-009A19F5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2021-09-21T14:48:00Z</dcterms:created>
  <dcterms:modified xsi:type="dcterms:W3CDTF">2021-09-21T14:50:00Z</dcterms:modified>
</cp:coreProperties>
</file>