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50B9" w:rsidRPr="00370F25" w:rsidRDefault="007F50B9" w:rsidP="007F50B9">
      <w:pPr>
        <w:spacing w:before="57" w:after="57" w:line="200" w:lineRule="atLeast"/>
        <w:ind w:right="57"/>
        <w:rPr>
          <w:rFonts w:ascii="Palatino Linotype" w:hAnsi="Palatino Linotype" w:cs="Courier New"/>
          <w:sz w:val="22"/>
          <w:szCs w:val="22"/>
        </w:rPr>
      </w:pPr>
      <w:r w:rsidRPr="00370F25">
        <w:rPr>
          <w:rFonts w:ascii="Palatino Linotype" w:hAnsi="Palatino Linotype" w:cs="Courier New"/>
          <w:b/>
          <w:bCs/>
          <w:sz w:val="22"/>
          <w:szCs w:val="22"/>
          <w:lang w:eastAsia="ar-SA"/>
        </w:rPr>
        <w:t>LEI COMPLEMENTAR Nº</w:t>
      </w:r>
      <w:proofErr w:type="gramStart"/>
      <w:r w:rsidRPr="00370F25">
        <w:rPr>
          <w:rFonts w:ascii="Palatino Linotype" w:hAnsi="Palatino Linotype" w:cs="Courier New"/>
          <w:b/>
          <w:bCs/>
          <w:sz w:val="22"/>
          <w:szCs w:val="22"/>
          <w:lang w:eastAsia="ar-SA"/>
        </w:rPr>
        <w:t xml:space="preserve">  </w:t>
      </w:r>
      <w:proofErr w:type="gramEnd"/>
      <w:r w:rsidRPr="00370F25">
        <w:rPr>
          <w:rFonts w:ascii="Palatino Linotype" w:hAnsi="Palatino Linotype" w:cs="Courier New"/>
          <w:b/>
          <w:bCs/>
          <w:sz w:val="22"/>
          <w:szCs w:val="22"/>
          <w:lang w:eastAsia="ar-SA"/>
        </w:rPr>
        <w:t>25/2015</w:t>
      </w:r>
    </w:p>
    <w:p w:rsidR="007F50B9" w:rsidRPr="00370F25" w:rsidRDefault="007F50B9" w:rsidP="007F50B9">
      <w:pPr>
        <w:tabs>
          <w:tab w:val="left" w:pos="4111"/>
        </w:tabs>
        <w:spacing w:before="57" w:after="57" w:line="200" w:lineRule="atLeast"/>
        <w:ind w:right="57"/>
        <w:jc w:val="both"/>
        <w:rPr>
          <w:rFonts w:ascii="Palatino Linotype" w:hAnsi="Palatino Linotype" w:cs="Courier New"/>
          <w:sz w:val="22"/>
          <w:szCs w:val="22"/>
        </w:rPr>
      </w:pPr>
    </w:p>
    <w:p w:rsidR="007F50B9" w:rsidRPr="00370F25" w:rsidRDefault="007F50B9" w:rsidP="007F50B9">
      <w:pPr>
        <w:tabs>
          <w:tab w:val="left" w:pos="4111"/>
        </w:tabs>
        <w:spacing w:before="57" w:after="57" w:line="200" w:lineRule="atLeast"/>
        <w:ind w:left="2694" w:right="57"/>
        <w:jc w:val="both"/>
        <w:rPr>
          <w:rFonts w:ascii="Palatino Linotype" w:hAnsi="Palatino Linotype" w:cs="Courier New"/>
          <w:i/>
          <w:sz w:val="22"/>
          <w:szCs w:val="22"/>
        </w:rPr>
      </w:pPr>
      <w:r w:rsidRPr="00370F25">
        <w:rPr>
          <w:rFonts w:ascii="Palatino Linotype" w:hAnsi="Palatino Linotype" w:cs="Courier New"/>
          <w:i/>
          <w:sz w:val="22"/>
          <w:szCs w:val="22"/>
        </w:rPr>
        <w:t xml:space="preserve">Autoriza o Executivo Municipal a protestar as Certidões de Dívida Ativa correspondente aos créditos tributários e </w:t>
      </w:r>
      <w:proofErr w:type="gramStart"/>
      <w:r w:rsidRPr="00370F25">
        <w:rPr>
          <w:rFonts w:ascii="Palatino Linotype" w:hAnsi="Palatino Linotype" w:cs="Courier New"/>
          <w:i/>
          <w:sz w:val="22"/>
          <w:szCs w:val="22"/>
        </w:rPr>
        <w:t>não-tributários</w:t>
      </w:r>
      <w:proofErr w:type="gramEnd"/>
      <w:r w:rsidRPr="00370F25">
        <w:rPr>
          <w:rFonts w:ascii="Palatino Linotype" w:hAnsi="Palatino Linotype" w:cs="Courier New"/>
          <w:i/>
          <w:sz w:val="22"/>
          <w:szCs w:val="22"/>
        </w:rPr>
        <w:t xml:space="preserve"> do município e autoriza o registro de devedores em entidades que prestam serviços de proteção ao crédito e/ou promovam cadastros de devedores inadimplentes e dá outras providências.</w:t>
      </w:r>
    </w:p>
    <w:p w:rsidR="007F50B9" w:rsidRPr="00370F25" w:rsidRDefault="007F50B9" w:rsidP="007F50B9">
      <w:pPr>
        <w:tabs>
          <w:tab w:val="left" w:pos="4111"/>
        </w:tabs>
        <w:spacing w:before="57" w:after="57" w:line="200" w:lineRule="atLeast"/>
        <w:ind w:right="57"/>
        <w:jc w:val="both"/>
        <w:rPr>
          <w:rFonts w:ascii="Palatino Linotype" w:hAnsi="Palatino Linotype" w:cs="Courier New"/>
          <w:i/>
          <w:sz w:val="22"/>
          <w:szCs w:val="22"/>
        </w:rPr>
      </w:pPr>
    </w:p>
    <w:p w:rsidR="007F50B9" w:rsidRPr="00370F25" w:rsidRDefault="007F50B9" w:rsidP="007F50B9">
      <w:pPr>
        <w:tabs>
          <w:tab w:val="left" w:pos="4111"/>
        </w:tabs>
        <w:spacing w:before="57" w:after="57" w:line="200" w:lineRule="atLeast"/>
        <w:ind w:right="57"/>
        <w:jc w:val="both"/>
        <w:rPr>
          <w:rFonts w:ascii="Palatino Linotype" w:hAnsi="Palatino Linotype" w:cs="Courier New"/>
          <w:i/>
          <w:sz w:val="22"/>
          <w:szCs w:val="22"/>
        </w:rPr>
      </w:pPr>
    </w:p>
    <w:p w:rsidR="007F50B9" w:rsidRPr="00370F25" w:rsidRDefault="007F50B9" w:rsidP="007F50B9">
      <w:pPr>
        <w:ind w:firstLine="2694"/>
        <w:jc w:val="both"/>
        <w:rPr>
          <w:rFonts w:ascii="Palatino Linotype" w:hAnsi="Palatino Linotype" w:cs="Courier New"/>
          <w:sz w:val="22"/>
          <w:szCs w:val="22"/>
        </w:rPr>
      </w:pPr>
      <w:r w:rsidRPr="00370F25">
        <w:rPr>
          <w:rFonts w:ascii="Palatino Linotype" w:hAnsi="Palatino Linotype" w:cs="Courier New"/>
          <w:b/>
          <w:sz w:val="22"/>
          <w:szCs w:val="22"/>
        </w:rPr>
        <w:t>O Prefeito Municipal de Guarujá do Sul</w:t>
      </w:r>
      <w:r w:rsidRPr="00370F25">
        <w:rPr>
          <w:rFonts w:ascii="Palatino Linotype" w:hAnsi="Palatino Linotype" w:cs="Courier New"/>
          <w:sz w:val="22"/>
          <w:szCs w:val="22"/>
        </w:rPr>
        <w:t>, Estado de Santa Catarina,</w:t>
      </w:r>
    </w:p>
    <w:p w:rsidR="007F50B9" w:rsidRPr="00370F25" w:rsidRDefault="007F50B9" w:rsidP="007F50B9">
      <w:pPr>
        <w:ind w:firstLine="2127"/>
        <w:jc w:val="both"/>
        <w:rPr>
          <w:rFonts w:ascii="Palatino Linotype" w:hAnsi="Palatino Linotype" w:cs="Courier New"/>
          <w:sz w:val="22"/>
          <w:szCs w:val="22"/>
        </w:rPr>
      </w:pPr>
    </w:p>
    <w:p w:rsidR="007F50B9" w:rsidRPr="00370F25" w:rsidRDefault="007F50B9" w:rsidP="007F50B9">
      <w:pPr>
        <w:ind w:firstLine="2694"/>
        <w:jc w:val="both"/>
        <w:rPr>
          <w:rFonts w:ascii="Palatino Linotype" w:hAnsi="Palatino Linotype" w:cs="Courier New"/>
          <w:sz w:val="22"/>
          <w:szCs w:val="22"/>
        </w:rPr>
      </w:pPr>
      <w:r w:rsidRPr="00370F25">
        <w:rPr>
          <w:rFonts w:ascii="Palatino Linotype" w:hAnsi="Palatino Linotype" w:cs="Courier New"/>
          <w:b/>
          <w:sz w:val="22"/>
          <w:szCs w:val="22"/>
        </w:rPr>
        <w:t>TORNA PÚBLICO</w:t>
      </w:r>
      <w:r w:rsidRPr="00370F25">
        <w:rPr>
          <w:rFonts w:ascii="Palatino Linotype" w:hAnsi="Palatino Linotype" w:cs="Courier New"/>
          <w:sz w:val="22"/>
          <w:szCs w:val="22"/>
        </w:rPr>
        <w:t xml:space="preserve"> a todos os habitantes deste Município que a Câmara Municipal de Vereadores, votou, aprovou e eu sanciono a seguinte Lei Complementar:</w:t>
      </w:r>
    </w:p>
    <w:p w:rsidR="007F50B9" w:rsidRPr="00370F25" w:rsidRDefault="007F50B9" w:rsidP="007F50B9">
      <w:pPr>
        <w:pStyle w:val="Recuodecorpodetexto2"/>
        <w:spacing w:after="0" w:line="240" w:lineRule="auto"/>
        <w:ind w:left="0" w:firstLine="2694"/>
        <w:jc w:val="both"/>
        <w:rPr>
          <w:rFonts w:ascii="Palatino Linotype" w:hAnsi="Palatino Linotype" w:cs="Courier New"/>
          <w:sz w:val="22"/>
          <w:szCs w:val="22"/>
        </w:rPr>
      </w:pPr>
    </w:p>
    <w:p w:rsidR="007F50B9" w:rsidRPr="00370F25" w:rsidRDefault="007F50B9" w:rsidP="007F50B9">
      <w:pPr>
        <w:tabs>
          <w:tab w:val="left" w:pos="4111"/>
        </w:tabs>
        <w:spacing w:before="57" w:after="57" w:line="200" w:lineRule="atLeast"/>
        <w:ind w:left="2694" w:right="57"/>
        <w:jc w:val="both"/>
        <w:rPr>
          <w:rFonts w:ascii="Palatino Linotype" w:hAnsi="Palatino Linotype" w:cs="Courier New"/>
          <w:b/>
          <w:bCs/>
          <w:color w:val="000000"/>
          <w:sz w:val="22"/>
          <w:szCs w:val="22"/>
        </w:rPr>
      </w:pPr>
    </w:p>
    <w:p w:rsidR="007F50B9" w:rsidRPr="00370F25" w:rsidRDefault="007F50B9" w:rsidP="007F50B9">
      <w:pPr>
        <w:pStyle w:val="Textopadro"/>
        <w:tabs>
          <w:tab w:val="clear" w:pos="0"/>
          <w:tab w:val="left" w:pos="-4680"/>
        </w:tabs>
        <w:spacing w:before="57" w:after="57" w:line="200" w:lineRule="atLeast"/>
        <w:ind w:right="57"/>
        <w:jc w:val="both"/>
        <w:rPr>
          <w:rFonts w:ascii="Palatino Linotype" w:eastAsia="Times New Roman" w:hAnsi="Palatino Linotype" w:cs="Courier New"/>
          <w:color w:val="000000"/>
          <w:sz w:val="22"/>
          <w:szCs w:val="22"/>
          <w:lang w:bidi="ar-SA"/>
        </w:rPr>
      </w:pPr>
      <w:r w:rsidRPr="00370F25">
        <w:rPr>
          <w:rFonts w:ascii="Palatino Linotype" w:hAnsi="Palatino Linotype" w:cs="Courier New"/>
          <w:b/>
          <w:bCs/>
          <w:color w:val="000000"/>
          <w:sz w:val="22"/>
          <w:szCs w:val="22"/>
        </w:rPr>
        <w:t xml:space="preserve">Art. 1º </w:t>
      </w:r>
      <w:r w:rsidRPr="00370F25">
        <w:rPr>
          <w:rFonts w:ascii="Palatino Linotype" w:hAnsi="Palatino Linotype" w:cs="Courier New"/>
          <w:sz w:val="22"/>
          <w:szCs w:val="22"/>
        </w:rPr>
        <w:t>Fica autorizado o Poder Executivo Municipal a encaminhar para protesto extrajudicial as Certidões de Dívida Ativa referente aos créditos tributários e não tributários da Fazenda Pública Municipal.</w:t>
      </w:r>
    </w:p>
    <w:p w:rsidR="007F50B9" w:rsidRPr="00370F25" w:rsidRDefault="007F50B9" w:rsidP="007F50B9">
      <w:pPr>
        <w:pStyle w:val="Textopadro"/>
        <w:tabs>
          <w:tab w:val="clear" w:pos="0"/>
          <w:tab w:val="left" w:pos="-4680"/>
        </w:tabs>
        <w:spacing w:before="57" w:after="57" w:line="200" w:lineRule="atLeast"/>
        <w:ind w:right="57"/>
        <w:jc w:val="both"/>
        <w:rPr>
          <w:rFonts w:ascii="Palatino Linotype" w:eastAsia="Times New Roman" w:hAnsi="Palatino Linotype" w:cs="Courier New"/>
          <w:color w:val="000000"/>
          <w:sz w:val="22"/>
          <w:szCs w:val="22"/>
          <w:lang w:bidi="ar-SA"/>
        </w:rPr>
      </w:pPr>
    </w:p>
    <w:p w:rsidR="007F50B9" w:rsidRPr="00370F25" w:rsidRDefault="007F50B9" w:rsidP="007F50B9">
      <w:pPr>
        <w:pStyle w:val="Textopadro"/>
        <w:tabs>
          <w:tab w:val="clear" w:pos="0"/>
          <w:tab w:val="left" w:pos="-4680"/>
        </w:tabs>
        <w:spacing w:before="57" w:after="57" w:line="200" w:lineRule="atLeast"/>
        <w:ind w:right="57"/>
        <w:jc w:val="both"/>
        <w:rPr>
          <w:rFonts w:ascii="Palatino Linotype" w:hAnsi="Palatino Linotype" w:cs="Courier New"/>
          <w:sz w:val="22"/>
          <w:szCs w:val="22"/>
        </w:rPr>
      </w:pPr>
      <w:r w:rsidRPr="00370F25">
        <w:rPr>
          <w:rFonts w:ascii="Palatino Linotype" w:hAnsi="Palatino Linotype" w:cs="Courier New"/>
          <w:b/>
          <w:bCs/>
          <w:sz w:val="22"/>
          <w:szCs w:val="22"/>
        </w:rPr>
        <w:t xml:space="preserve">Art. 2º </w:t>
      </w:r>
      <w:r w:rsidRPr="00370F25">
        <w:rPr>
          <w:rFonts w:ascii="Palatino Linotype" w:hAnsi="Palatino Linotype" w:cs="Courier New"/>
          <w:sz w:val="22"/>
          <w:szCs w:val="22"/>
        </w:rPr>
        <w:t xml:space="preserve">Compete à Assessoria Jurídica do Município e a Secretaria Municipal de Administração e Fazenda </w:t>
      </w:r>
      <w:proofErr w:type="gramStart"/>
      <w:r w:rsidRPr="00370F25">
        <w:rPr>
          <w:rFonts w:ascii="Palatino Linotype" w:hAnsi="Palatino Linotype" w:cs="Courier New"/>
          <w:sz w:val="22"/>
          <w:szCs w:val="22"/>
        </w:rPr>
        <w:t>levar</w:t>
      </w:r>
      <w:proofErr w:type="gramEnd"/>
      <w:r w:rsidRPr="00370F25">
        <w:rPr>
          <w:rFonts w:ascii="Palatino Linotype" w:hAnsi="Palatino Linotype" w:cs="Courier New"/>
          <w:sz w:val="22"/>
          <w:szCs w:val="22"/>
        </w:rPr>
        <w:t xml:space="preserve"> a protesto a Certidão de Dívida Ativa (CDA) emitida pela Fazenda Pública Municipal, independentemente do valor do crédito, cujos efeitos alcançarão, também, os responsáveis tributários, desde que seus nomes constem da Certidão de Dívida Ativa.</w:t>
      </w:r>
    </w:p>
    <w:p w:rsidR="007F50B9" w:rsidRPr="00370F25" w:rsidRDefault="007F50B9" w:rsidP="007F50B9">
      <w:pPr>
        <w:pStyle w:val="Textopadro"/>
        <w:tabs>
          <w:tab w:val="clear" w:pos="0"/>
          <w:tab w:val="left" w:pos="-4680"/>
        </w:tabs>
        <w:spacing w:before="57" w:after="57" w:line="200" w:lineRule="atLeast"/>
        <w:ind w:right="57"/>
        <w:jc w:val="both"/>
        <w:rPr>
          <w:rFonts w:ascii="Palatino Linotype" w:hAnsi="Palatino Linotype" w:cs="Courier New"/>
          <w:sz w:val="22"/>
          <w:szCs w:val="22"/>
        </w:rPr>
      </w:pPr>
      <w:r w:rsidRPr="00370F25">
        <w:rPr>
          <w:rFonts w:ascii="Palatino Linotype" w:hAnsi="Palatino Linotype" w:cs="Courier New"/>
          <w:b/>
          <w:bCs/>
          <w:sz w:val="22"/>
          <w:szCs w:val="22"/>
        </w:rPr>
        <w:t>Parágrafo único:</w:t>
      </w:r>
      <w:r w:rsidRPr="00370F25">
        <w:rPr>
          <w:rFonts w:ascii="Palatino Linotype" w:hAnsi="Palatino Linotype" w:cs="Courier New"/>
          <w:sz w:val="22"/>
          <w:szCs w:val="22"/>
        </w:rPr>
        <w:t xml:space="preserve"> Efetivado o protesto sem que o devedor tenha, no prazo legal, quitado o débito, a Assessoria Jurídica do Município ajuizará a ação executiva do título, com todos os valores devidamente atualizados, sem prejuízo da manutenção do protesto no cartório competente.</w:t>
      </w:r>
    </w:p>
    <w:p w:rsidR="007F50B9" w:rsidRPr="00370F25" w:rsidRDefault="007F50B9" w:rsidP="007F50B9">
      <w:pPr>
        <w:pStyle w:val="Textopadro"/>
        <w:tabs>
          <w:tab w:val="clear" w:pos="0"/>
          <w:tab w:val="left" w:pos="-4680"/>
        </w:tabs>
        <w:spacing w:before="57" w:after="57" w:line="200" w:lineRule="atLeast"/>
        <w:ind w:right="57"/>
        <w:jc w:val="both"/>
        <w:rPr>
          <w:rFonts w:ascii="Palatino Linotype" w:hAnsi="Palatino Linotype" w:cs="Courier New"/>
          <w:b/>
          <w:bCs/>
          <w:sz w:val="22"/>
          <w:szCs w:val="22"/>
        </w:rPr>
      </w:pPr>
    </w:p>
    <w:p w:rsidR="007F50B9" w:rsidRPr="00370F25" w:rsidRDefault="007F50B9" w:rsidP="007F50B9">
      <w:pPr>
        <w:pStyle w:val="Textopadro"/>
        <w:tabs>
          <w:tab w:val="clear" w:pos="0"/>
          <w:tab w:val="left" w:pos="-4680"/>
        </w:tabs>
        <w:spacing w:before="57" w:after="57" w:line="200" w:lineRule="atLeast"/>
        <w:ind w:right="57"/>
        <w:jc w:val="both"/>
        <w:rPr>
          <w:rFonts w:ascii="Palatino Linotype" w:hAnsi="Palatino Linotype" w:cs="Courier New"/>
          <w:sz w:val="22"/>
          <w:szCs w:val="22"/>
        </w:rPr>
      </w:pPr>
      <w:r w:rsidRPr="00370F25">
        <w:rPr>
          <w:rFonts w:ascii="Palatino Linotype" w:hAnsi="Palatino Linotype" w:cs="Courier New"/>
          <w:b/>
          <w:bCs/>
          <w:sz w:val="22"/>
          <w:szCs w:val="22"/>
        </w:rPr>
        <w:t xml:space="preserve">Art. 3º </w:t>
      </w:r>
      <w:r w:rsidRPr="00370F25">
        <w:rPr>
          <w:rFonts w:ascii="Palatino Linotype" w:hAnsi="Palatino Linotype" w:cs="Courier New"/>
          <w:sz w:val="22"/>
          <w:szCs w:val="22"/>
        </w:rPr>
        <w:t>A existência de processo de execução fiscal em curso em favor do Município, na data da publicação desta lei, não impede que o Município também efetue o protesto destes créditos, com os valores devidamente atualizados, sendo de atribuição da Assessoria Jurídica a adoção das medidas cabíveis para este fim.</w:t>
      </w:r>
    </w:p>
    <w:p w:rsidR="007F50B9" w:rsidRPr="00370F25" w:rsidRDefault="007F50B9" w:rsidP="007F50B9">
      <w:pPr>
        <w:pStyle w:val="Textopadro"/>
        <w:tabs>
          <w:tab w:val="clear" w:pos="0"/>
          <w:tab w:val="left" w:pos="-4680"/>
        </w:tabs>
        <w:spacing w:before="57" w:after="57" w:line="200" w:lineRule="atLeast"/>
        <w:ind w:right="57"/>
        <w:jc w:val="both"/>
        <w:rPr>
          <w:rFonts w:ascii="Palatino Linotype" w:hAnsi="Palatino Linotype" w:cs="Courier New"/>
          <w:sz w:val="22"/>
          <w:szCs w:val="22"/>
        </w:rPr>
      </w:pPr>
    </w:p>
    <w:p w:rsidR="007F50B9" w:rsidRPr="00370F25" w:rsidRDefault="007F50B9" w:rsidP="007F50B9">
      <w:pPr>
        <w:pStyle w:val="Textopadro"/>
        <w:tabs>
          <w:tab w:val="clear" w:pos="0"/>
          <w:tab w:val="left" w:pos="-4680"/>
        </w:tabs>
        <w:spacing w:before="57" w:after="57" w:line="200" w:lineRule="atLeast"/>
        <w:ind w:right="57"/>
        <w:jc w:val="both"/>
        <w:rPr>
          <w:rFonts w:ascii="Palatino Linotype" w:hAnsi="Palatino Linotype" w:cs="Courier New"/>
          <w:sz w:val="22"/>
          <w:szCs w:val="22"/>
        </w:rPr>
      </w:pPr>
      <w:r w:rsidRPr="00370F25">
        <w:rPr>
          <w:rFonts w:ascii="Palatino Linotype" w:hAnsi="Palatino Linotype" w:cs="Courier New"/>
          <w:b/>
          <w:bCs/>
          <w:sz w:val="22"/>
          <w:szCs w:val="22"/>
        </w:rPr>
        <w:t xml:space="preserve">Art. 4º </w:t>
      </w:r>
      <w:r w:rsidRPr="00370F25">
        <w:rPr>
          <w:rFonts w:ascii="Palatino Linotype" w:hAnsi="Palatino Linotype" w:cs="Courier New"/>
          <w:sz w:val="22"/>
          <w:szCs w:val="22"/>
        </w:rPr>
        <w:t>Uma vez quitado integralmente ou parcelado o débito, a Assessoria Jurídica requererá a baixa do protesto ao Tabelionato de Protesto de Títulos e Documentos, bem como a extinção ou a suspensão da ação de execução ajuizada pelo Município.</w:t>
      </w:r>
    </w:p>
    <w:p w:rsidR="007F50B9" w:rsidRPr="00370F25" w:rsidRDefault="007F50B9" w:rsidP="007F50B9">
      <w:pPr>
        <w:pStyle w:val="Textopadro"/>
        <w:tabs>
          <w:tab w:val="clear" w:pos="0"/>
          <w:tab w:val="left" w:pos="-4680"/>
        </w:tabs>
        <w:spacing w:before="57" w:after="57" w:line="200" w:lineRule="atLeast"/>
        <w:ind w:right="57"/>
        <w:jc w:val="both"/>
        <w:rPr>
          <w:rFonts w:ascii="Palatino Linotype" w:hAnsi="Palatino Linotype" w:cs="Courier New"/>
          <w:b/>
          <w:bCs/>
          <w:sz w:val="22"/>
          <w:szCs w:val="22"/>
        </w:rPr>
      </w:pPr>
    </w:p>
    <w:p w:rsidR="007F50B9" w:rsidRPr="00370F25" w:rsidRDefault="007F50B9" w:rsidP="007F50B9">
      <w:pPr>
        <w:pStyle w:val="Textopadro"/>
        <w:tabs>
          <w:tab w:val="clear" w:pos="0"/>
          <w:tab w:val="left" w:pos="-4680"/>
        </w:tabs>
        <w:spacing w:before="57" w:after="57" w:line="200" w:lineRule="atLeast"/>
        <w:ind w:right="57"/>
        <w:jc w:val="both"/>
        <w:rPr>
          <w:rFonts w:ascii="Palatino Linotype" w:hAnsi="Palatino Linotype" w:cs="Courier New"/>
          <w:sz w:val="22"/>
          <w:szCs w:val="22"/>
        </w:rPr>
      </w:pPr>
      <w:r w:rsidRPr="00370F25">
        <w:rPr>
          <w:rFonts w:ascii="Palatino Linotype" w:hAnsi="Palatino Linotype" w:cs="Courier New"/>
          <w:b/>
          <w:bCs/>
          <w:sz w:val="22"/>
          <w:szCs w:val="22"/>
        </w:rPr>
        <w:t xml:space="preserve">Parágrafo único: </w:t>
      </w:r>
      <w:r w:rsidRPr="00370F25">
        <w:rPr>
          <w:rFonts w:ascii="Palatino Linotype" w:hAnsi="Palatino Linotype" w:cs="Courier New"/>
          <w:bCs/>
          <w:sz w:val="22"/>
          <w:szCs w:val="22"/>
        </w:rPr>
        <w:t xml:space="preserve">Na hipótese de descumprimento do parcelamento, a assessoria jurídica fica </w:t>
      </w:r>
      <w:r w:rsidRPr="00370F25">
        <w:rPr>
          <w:rFonts w:ascii="Palatino Linotype" w:hAnsi="Palatino Linotype" w:cs="Courier New"/>
          <w:bCs/>
          <w:sz w:val="22"/>
          <w:szCs w:val="22"/>
        </w:rPr>
        <w:lastRenderedPageBreak/>
        <w:t>autorizada a levar ao protesto junto ao Tabelionato de Protesto de Títulos e Documentos a integralidade do valor remanescente devido ao Município.</w:t>
      </w:r>
    </w:p>
    <w:p w:rsidR="007F50B9" w:rsidRPr="00370F25" w:rsidRDefault="007F50B9" w:rsidP="007F50B9">
      <w:pPr>
        <w:pStyle w:val="Textopadro"/>
        <w:tabs>
          <w:tab w:val="clear" w:pos="0"/>
          <w:tab w:val="left" w:pos="-4680"/>
        </w:tabs>
        <w:spacing w:before="57" w:after="57" w:line="200" w:lineRule="atLeast"/>
        <w:ind w:right="57"/>
        <w:jc w:val="both"/>
        <w:rPr>
          <w:rFonts w:ascii="Palatino Linotype" w:hAnsi="Palatino Linotype" w:cs="Courier New"/>
          <w:sz w:val="22"/>
          <w:szCs w:val="22"/>
        </w:rPr>
      </w:pPr>
    </w:p>
    <w:p w:rsidR="007F50B9" w:rsidRPr="00370F25" w:rsidRDefault="007F50B9" w:rsidP="007F50B9">
      <w:pPr>
        <w:pStyle w:val="Textopadro"/>
        <w:tabs>
          <w:tab w:val="clear" w:pos="0"/>
          <w:tab w:val="left" w:pos="-4680"/>
        </w:tabs>
        <w:spacing w:before="57" w:after="57" w:line="200" w:lineRule="atLeast"/>
        <w:ind w:right="57"/>
        <w:jc w:val="both"/>
        <w:rPr>
          <w:rFonts w:ascii="Palatino Linotype" w:hAnsi="Palatino Linotype" w:cs="Courier New"/>
          <w:sz w:val="22"/>
          <w:szCs w:val="22"/>
        </w:rPr>
      </w:pPr>
      <w:r w:rsidRPr="00370F25">
        <w:rPr>
          <w:rFonts w:ascii="Palatino Linotype" w:hAnsi="Palatino Linotype" w:cs="Courier New"/>
          <w:b/>
          <w:bCs/>
          <w:sz w:val="22"/>
          <w:szCs w:val="22"/>
        </w:rPr>
        <w:t>Art. 5º</w:t>
      </w:r>
      <w:proofErr w:type="gramStart"/>
      <w:r w:rsidRPr="00370F25">
        <w:rPr>
          <w:rFonts w:ascii="Palatino Linotype" w:hAnsi="Palatino Linotype" w:cs="Courier New"/>
          <w:b/>
          <w:bCs/>
          <w:sz w:val="22"/>
          <w:szCs w:val="22"/>
        </w:rPr>
        <w:t xml:space="preserve">  </w:t>
      </w:r>
      <w:proofErr w:type="gramEnd"/>
      <w:r w:rsidRPr="00370F25">
        <w:rPr>
          <w:rFonts w:ascii="Palatino Linotype" w:hAnsi="Palatino Linotype" w:cs="Courier New"/>
          <w:sz w:val="22"/>
          <w:szCs w:val="22"/>
        </w:rPr>
        <w:t xml:space="preserve">O pagamento dos valores correspondentes aos emolumentos cartorários devidos pelo protesto dos títulos, colocação, baixa, cancelamento ou qualquer outro que venha incidir sobre o ato, serão custeadas pelo devedor que deverá quitá-los no momento da quitação do débito. </w:t>
      </w:r>
    </w:p>
    <w:p w:rsidR="007F50B9" w:rsidRPr="00370F25" w:rsidRDefault="007F50B9" w:rsidP="007F50B9">
      <w:pPr>
        <w:pStyle w:val="Textopadro"/>
        <w:tabs>
          <w:tab w:val="clear" w:pos="0"/>
          <w:tab w:val="left" w:pos="-4680"/>
        </w:tabs>
        <w:spacing w:before="57" w:after="57" w:line="200" w:lineRule="atLeast"/>
        <w:ind w:right="57"/>
        <w:jc w:val="both"/>
        <w:rPr>
          <w:rFonts w:ascii="Palatino Linotype" w:hAnsi="Palatino Linotype" w:cs="Courier New"/>
          <w:sz w:val="22"/>
          <w:szCs w:val="22"/>
        </w:rPr>
      </w:pPr>
    </w:p>
    <w:p w:rsidR="007F50B9" w:rsidRPr="00370F25" w:rsidRDefault="007F50B9" w:rsidP="007F50B9">
      <w:pPr>
        <w:pStyle w:val="Textopadro"/>
        <w:tabs>
          <w:tab w:val="clear" w:pos="0"/>
          <w:tab w:val="left" w:pos="-4680"/>
        </w:tabs>
        <w:spacing w:before="57" w:after="57" w:line="200" w:lineRule="atLeast"/>
        <w:ind w:right="57"/>
        <w:jc w:val="both"/>
        <w:rPr>
          <w:rFonts w:ascii="Palatino Linotype" w:hAnsi="Palatino Linotype" w:cs="Courier New"/>
          <w:sz w:val="22"/>
          <w:szCs w:val="22"/>
        </w:rPr>
      </w:pPr>
      <w:r w:rsidRPr="00370F25">
        <w:rPr>
          <w:rFonts w:ascii="Palatino Linotype" w:hAnsi="Palatino Linotype" w:cs="Courier New"/>
          <w:b/>
          <w:bCs/>
          <w:sz w:val="22"/>
          <w:szCs w:val="22"/>
        </w:rPr>
        <w:t xml:space="preserve">Art. 6º </w:t>
      </w:r>
      <w:r w:rsidRPr="00370F25">
        <w:rPr>
          <w:rFonts w:ascii="Palatino Linotype" w:hAnsi="Palatino Linotype" w:cs="Courier New"/>
          <w:bCs/>
          <w:sz w:val="22"/>
          <w:szCs w:val="22"/>
        </w:rPr>
        <w:t xml:space="preserve">Com o objetivo de incentivar os meios administrativos de cobrança extrajudicial de quaisquer créditos devido ao </w:t>
      </w:r>
      <w:r w:rsidRPr="00370F25">
        <w:rPr>
          <w:rFonts w:ascii="Palatino Linotype" w:hAnsi="Palatino Linotype" w:cs="Courier New"/>
          <w:sz w:val="22"/>
          <w:szCs w:val="22"/>
        </w:rPr>
        <w:t>Município, a assessoria jurídica fica autorizada a adotar as medidas necessárias ao registro de devedores daqueles inscritos ou não em Dívida Ativa, em entidades que prestem serviços de proteção ao crédito e/ou promovam cadastros de devedores inadimplentes e realizar outras providencias previstas na legislação tributária ou processual.</w:t>
      </w:r>
    </w:p>
    <w:p w:rsidR="007F50B9" w:rsidRPr="00370F25" w:rsidRDefault="007F50B9" w:rsidP="007F50B9">
      <w:pPr>
        <w:pStyle w:val="Textopadro"/>
        <w:tabs>
          <w:tab w:val="clear" w:pos="0"/>
          <w:tab w:val="left" w:pos="-4680"/>
        </w:tabs>
        <w:spacing w:before="57" w:after="57" w:line="200" w:lineRule="atLeast"/>
        <w:ind w:right="57"/>
        <w:jc w:val="both"/>
        <w:rPr>
          <w:rFonts w:ascii="Palatino Linotype" w:hAnsi="Palatino Linotype" w:cs="Courier New"/>
          <w:sz w:val="22"/>
          <w:szCs w:val="22"/>
        </w:rPr>
      </w:pPr>
    </w:p>
    <w:p w:rsidR="007F50B9" w:rsidRPr="00370F25" w:rsidRDefault="007F50B9" w:rsidP="007F50B9">
      <w:pPr>
        <w:pStyle w:val="Textopadro"/>
        <w:tabs>
          <w:tab w:val="clear" w:pos="0"/>
          <w:tab w:val="left" w:pos="-4680"/>
        </w:tabs>
        <w:spacing w:before="57" w:after="57" w:line="200" w:lineRule="atLeast"/>
        <w:ind w:right="57"/>
        <w:jc w:val="both"/>
        <w:rPr>
          <w:rFonts w:ascii="Palatino Linotype" w:hAnsi="Palatino Linotype" w:cs="Courier New"/>
          <w:sz w:val="22"/>
          <w:szCs w:val="22"/>
        </w:rPr>
      </w:pPr>
      <w:r w:rsidRPr="00370F25">
        <w:rPr>
          <w:rFonts w:ascii="Palatino Linotype" w:hAnsi="Palatino Linotype" w:cs="Courier New"/>
          <w:b/>
          <w:bCs/>
          <w:sz w:val="22"/>
          <w:szCs w:val="22"/>
        </w:rPr>
        <w:t xml:space="preserve">Art. 7º </w:t>
      </w:r>
      <w:r w:rsidRPr="00370F25">
        <w:rPr>
          <w:rFonts w:ascii="Palatino Linotype" w:hAnsi="Palatino Linotype" w:cs="Courier New"/>
          <w:sz w:val="22"/>
          <w:szCs w:val="22"/>
        </w:rPr>
        <w:t>O Município de Guarujá do Sul, SC, e o Tabelionato de Protestos de Títulos da Comarca de São José do Cedro, SC, poderão firmar contrato de prestação de serviços, com base no artigo 25 da Lei 8666/93, dispondo sobre as condições para realização dos protestos dos títulos de que trata esta Lei Complementar.</w:t>
      </w:r>
    </w:p>
    <w:p w:rsidR="007F50B9" w:rsidRPr="00370F25" w:rsidRDefault="007F50B9" w:rsidP="007F50B9">
      <w:pPr>
        <w:pStyle w:val="Textopadro"/>
        <w:tabs>
          <w:tab w:val="clear" w:pos="0"/>
          <w:tab w:val="left" w:pos="-4680"/>
        </w:tabs>
        <w:spacing w:before="57" w:after="57" w:line="200" w:lineRule="atLeast"/>
        <w:ind w:right="57"/>
        <w:jc w:val="both"/>
        <w:rPr>
          <w:rFonts w:ascii="Palatino Linotype" w:hAnsi="Palatino Linotype" w:cs="Courier New"/>
          <w:sz w:val="22"/>
          <w:szCs w:val="22"/>
        </w:rPr>
      </w:pPr>
    </w:p>
    <w:p w:rsidR="007F50B9" w:rsidRPr="00370F25" w:rsidRDefault="007F50B9" w:rsidP="007F50B9">
      <w:pPr>
        <w:pStyle w:val="Textopadro"/>
        <w:tabs>
          <w:tab w:val="clear" w:pos="0"/>
          <w:tab w:val="left" w:pos="-4680"/>
        </w:tabs>
        <w:spacing w:before="57" w:after="57" w:line="200" w:lineRule="atLeast"/>
        <w:ind w:right="57"/>
        <w:jc w:val="both"/>
        <w:rPr>
          <w:rFonts w:ascii="Palatino Linotype" w:hAnsi="Palatino Linotype" w:cs="Courier New"/>
          <w:sz w:val="22"/>
          <w:szCs w:val="22"/>
        </w:rPr>
      </w:pPr>
      <w:r w:rsidRPr="00370F25">
        <w:rPr>
          <w:rFonts w:ascii="Palatino Linotype" w:hAnsi="Palatino Linotype" w:cs="Courier New"/>
          <w:b/>
          <w:bCs/>
          <w:sz w:val="22"/>
          <w:szCs w:val="22"/>
        </w:rPr>
        <w:t>Art. 8º</w:t>
      </w:r>
      <w:r w:rsidRPr="00370F25">
        <w:rPr>
          <w:rFonts w:ascii="Palatino Linotype" w:hAnsi="Palatino Linotype" w:cs="Courier New"/>
          <w:sz w:val="22"/>
          <w:szCs w:val="22"/>
        </w:rPr>
        <w:t xml:space="preserve"> O Chefe do Poder Executivo Municipal, poderá mediante Decreto Municipal regulamentar o disposto </w:t>
      </w:r>
      <w:proofErr w:type="gramStart"/>
      <w:r w:rsidRPr="00370F25">
        <w:rPr>
          <w:rFonts w:ascii="Palatino Linotype" w:hAnsi="Palatino Linotype" w:cs="Courier New"/>
          <w:sz w:val="22"/>
          <w:szCs w:val="22"/>
        </w:rPr>
        <w:t>neste Lei</w:t>
      </w:r>
      <w:proofErr w:type="gramEnd"/>
      <w:r w:rsidRPr="00370F25">
        <w:rPr>
          <w:rFonts w:ascii="Palatino Linotype" w:hAnsi="Palatino Linotype" w:cs="Courier New"/>
          <w:sz w:val="22"/>
          <w:szCs w:val="22"/>
        </w:rPr>
        <w:t xml:space="preserve"> Complementar. </w:t>
      </w:r>
    </w:p>
    <w:p w:rsidR="007F50B9" w:rsidRPr="00370F25" w:rsidRDefault="007F50B9" w:rsidP="007F50B9">
      <w:pPr>
        <w:pStyle w:val="Corpodetexto2"/>
        <w:spacing w:line="240" w:lineRule="auto"/>
        <w:rPr>
          <w:rFonts w:ascii="Palatino Linotype" w:hAnsi="Palatino Linotype" w:cs="Courier New"/>
          <w:b/>
          <w:szCs w:val="22"/>
        </w:rPr>
      </w:pPr>
    </w:p>
    <w:p w:rsidR="007F50B9" w:rsidRPr="00370F25" w:rsidRDefault="007F50B9" w:rsidP="007F50B9">
      <w:pPr>
        <w:pStyle w:val="Corpodetexto2"/>
        <w:spacing w:line="240" w:lineRule="auto"/>
        <w:rPr>
          <w:rFonts w:ascii="Palatino Linotype" w:hAnsi="Palatino Linotype" w:cs="Courier New"/>
          <w:szCs w:val="22"/>
        </w:rPr>
      </w:pPr>
      <w:r w:rsidRPr="00370F25">
        <w:rPr>
          <w:rFonts w:ascii="Palatino Linotype" w:hAnsi="Palatino Linotype" w:cs="Courier New"/>
          <w:b/>
          <w:szCs w:val="22"/>
        </w:rPr>
        <w:t>Art. 9º -</w:t>
      </w:r>
      <w:r w:rsidRPr="00370F25">
        <w:rPr>
          <w:rFonts w:ascii="Palatino Linotype" w:hAnsi="Palatino Linotype" w:cs="Courier New"/>
          <w:szCs w:val="22"/>
        </w:rPr>
        <w:t xml:space="preserve"> Revogam-se as disposições em contrário, entrando em vigor a presente Lei, na data de sua publicação.</w:t>
      </w:r>
    </w:p>
    <w:p w:rsidR="007F50B9" w:rsidRPr="00370F25" w:rsidRDefault="007F50B9" w:rsidP="007F50B9">
      <w:pPr>
        <w:pStyle w:val="Corpodetexto2"/>
        <w:spacing w:line="240" w:lineRule="auto"/>
        <w:rPr>
          <w:rFonts w:ascii="Palatino Linotype" w:hAnsi="Palatino Linotype" w:cs="Courier New"/>
          <w:szCs w:val="22"/>
        </w:rPr>
      </w:pPr>
    </w:p>
    <w:p w:rsidR="007F50B9" w:rsidRPr="00370F25" w:rsidRDefault="007F50B9" w:rsidP="007F50B9">
      <w:pPr>
        <w:jc w:val="both"/>
        <w:rPr>
          <w:rFonts w:ascii="Palatino Linotype" w:hAnsi="Palatino Linotype" w:cs="Courier New"/>
          <w:sz w:val="22"/>
          <w:szCs w:val="22"/>
        </w:rPr>
      </w:pPr>
      <w:r w:rsidRPr="00370F25">
        <w:rPr>
          <w:rFonts w:ascii="Palatino Linotype" w:hAnsi="Palatino Linotype" w:cs="Courier New"/>
          <w:sz w:val="22"/>
          <w:szCs w:val="22"/>
        </w:rPr>
        <w:t>GABINETE DO PREFEITO MUNICIPAL DE GUARUJÁ DO SUL – SC</w:t>
      </w:r>
    </w:p>
    <w:p w:rsidR="007F50B9" w:rsidRPr="00370F25" w:rsidRDefault="007F50B9" w:rsidP="007F50B9">
      <w:pPr>
        <w:jc w:val="both"/>
        <w:rPr>
          <w:rFonts w:ascii="Palatino Linotype" w:hAnsi="Palatino Linotype" w:cs="Courier New"/>
          <w:sz w:val="22"/>
          <w:szCs w:val="22"/>
        </w:rPr>
      </w:pPr>
      <w:r w:rsidRPr="00370F25">
        <w:rPr>
          <w:rFonts w:ascii="Palatino Linotype" w:hAnsi="Palatino Linotype" w:cs="Courier New"/>
          <w:sz w:val="22"/>
          <w:szCs w:val="22"/>
        </w:rPr>
        <w:t>02 de Outubro de 2015</w:t>
      </w:r>
    </w:p>
    <w:p w:rsidR="007F50B9" w:rsidRPr="00370F25" w:rsidRDefault="007F50B9" w:rsidP="007F50B9">
      <w:pPr>
        <w:jc w:val="both"/>
        <w:rPr>
          <w:rFonts w:ascii="Palatino Linotype" w:hAnsi="Palatino Linotype" w:cs="Courier New"/>
          <w:sz w:val="22"/>
          <w:szCs w:val="22"/>
        </w:rPr>
      </w:pPr>
      <w:r w:rsidRPr="00370F25">
        <w:rPr>
          <w:rFonts w:ascii="Palatino Linotype" w:hAnsi="Palatino Linotype" w:cs="Courier New"/>
          <w:sz w:val="22"/>
          <w:szCs w:val="22"/>
        </w:rPr>
        <w:t>64º ano da Fundação e 53º ano da Instalação.</w:t>
      </w:r>
    </w:p>
    <w:p w:rsidR="007F50B9" w:rsidRPr="00370F25" w:rsidRDefault="007F50B9" w:rsidP="007F50B9">
      <w:pPr>
        <w:jc w:val="center"/>
        <w:rPr>
          <w:rFonts w:ascii="Palatino Linotype" w:hAnsi="Palatino Linotype" w:cs="Courier New"/>
          <w:b/>
          <w:sz w:val="22"/>
          <w:szCs w:val="22"/>
        </w:rPr>
      </w:pPr>
    </w:p>
    <w:p w:rsidR="007F50B9" w:rsidRPr="00370F25" w:rsidRDefault="007F50B9" w:rsidP="007F50B9">
      <w:pPr>
        <w:jc w:val="center"/>
        <w:rPr>
          <w:rFonts w:ascii="Palatino Linotype" w:hAnsi="Palatino Linotype" w:cs="Courier New"/>
          <w:b/>
          <w:sz w:val="22"/>
          <w:szCs w:val="22"/>
        </w:rPr>
      </w:pPr>
    </w:p>
    <w:p w:rsidR="007F50B9" w:rsidRPr="00370F25" w:rsidRDefault="007F50B9" w:rsidP="007F50B9">
      <w:pPr>
        <w:jc w:val="center"/>
        <w:rPr>
          <w:rFonts w:ascii="Palatino Linotype" w:hAnsi="Palatino Linotype" w:cs="Courier New"/>
          <w:b/>
          <w:sz w:val="22"/>
          <w:szCs w:val="22"/>
        </w:rPr>
      </w:pPr>
    </w:p>
    <w:p w:rsidR="007F50B9" w:rsidRPr="00370F25" w:rsidRDefault="007F50B9" w:rsidP="007F50B9">
      <w:pPr>
        <w:jc w:val="center"/>
        <w:rPr>
          <w:rFonts w:ascii="Palatino Linotype" w:hAnsi="Palatino Linotype" w:cs="Courier New"/>
          <w:b/>
          <w:sz w:val="22"/>
          <w:szCs w:val="22"/>
        </w:rPr>
      </w:pPr>
      <w:r w:rsidRPr="00370F25">
        <w:rPr>
          <w:rFonts w:ascii="Palatino Linotype" w:hAnsi="Palatino Linotype" w:cs="Courier New"/>
          <w:b/>
          <w:sz w:val="22"/>
          <w:szCs w:val="22"/>
        </w:rPr>
        <w:t>José Carlos Foiatto</w:t>
      </w:r>
    </w:p>
    <w:p w:rsidR="007F50B9" w:rsidRPr="00370F25" w:rsidRDefault="007F50B9" w:rsidP="007F50B9">
      <w:pPr>
        <w:jc w:val="center"/>
        <w:rPr>
          <w:rFonts w:ascii="Palatino Linotype" w:hAnsi="Palatino Linotype" w:cs="Courier New"/>
          <w:b/>
          <w:sz w:val="22"/>
          <w:szCs w:val="22"/>
        </w:rPr>
      </w:pPr>
      <w:r w:rsidRPr="00370F25">
        <w:rPr>
          <w:rFonts w:ascii="Palatino Linotype" w:hAnsi="Palatino Linotype" w:cs="Courier New"/>
          <w:b/>
          <w:sz w:val="22"/>
          <w:szCs w:val="22"/>
        </w:rPr>
        <w:t>Prefeito Municipal.</w:t>
      </w:r>
    </w:p>
    <w:p w:rsidR="007F50B9" w:rsidRPr="00370F25" w:rsidRDefault="007F50B9" w:rsidP="007F50B9">
      <w:pPr>
        <w:jc w:val="center"/>
        <w:rPr>
          <w:rFonts w:ascii="Palatino Linotype" w:hAnsi="Palatino Linotype" w:cs="Courier New"/>
          <w:b/>
          <w:sz w:val="22"/>
          <w:szCs w:val="22"/>
        </w:rPr>
      </w:pPr>
    </w:p>
    <w:p w:rsidR="007F50B9" w:rsidRPr="00370F25" w:rsidRDefault="007F50B9" w:rsidP="007F50B9">
      <w:pPr>
        <w:jc w:val="both"/>
        <w:rPr>
          <w:rFonts w:ascii="Palatino Linotype" w:hAnsi="Palatino Linotype" w:cs="Courier New"/>
          <w:sz w:val="22"/>
          <w:szCs w:val="22"/>
        </w:rPr>
      </w:pPr>
      <w:r w:rsidRPr="00370F25">
        <w:rPr>
          <w:rFonts w:ascii="Palatino Linotype" w:hAnsi="Palatino Linotype" w:cs="Courier New"/>
          <w:sz w:val="22"/>
          <w:szCs w:val="22"/>
        </w:rPr>
        <w:t>- Certifico que a Presente Lei foi publicada e registrada nesta Secretaria em data supra.</w:t>
      </w:r>
    </w:p>
    <w:p w:rsidR="007F50B9" w:rsidRPr="00370F25" w:rsidRDefault="007F50B9" w:rsidP="007F50B9">
      <w:pPr>
        <w:jc w:val="both"/>
        <w:rPr>
          <w:rFonts w:ascii="Palatino Linotype" w:hAnsi="Palatino Linotype" w:cs="Courier New"/>
          <w:sz w:val="22"/>
          <w:szCs w:val="22"/>
        </w:rPr>
      </w:pPr>
    </w:p>
    <w:p w:rsidR="007F50B9" w:rsidRPr="00370F25" w:rsidRDefault="007F50B9" w:rsidP="007F50B9">
      <w:pPr>
        <w:jc w:val="both"/>
        <w:rPr>
          <w:rFonts w:ascii="Palatino Linotype" w:hAnsi="Palatino Linotype" w:cs="Courier New"/>
          <w:sz w:val="22"/>
          <w:szCs w:val="22"/>
        </w:rPr>
      </w:pPr>
    </w:p>
    <w:p w:rsidR="007F50B9" w:rsidRPr="00370F25" w:rsidRDefault="007F50B9" w:rsidP="007F50B9">
      <w:pPr>
        <w:jc w:val="center"/>
        <w:rPr>
          <w:rFonts w:ascii="Palatino Linotype" w:hAnsi="Palatino Linotype" w:cs="Courier New"/>
          <w:b/>
          <w:sz w:val="22"/>
          <w:szCs w:val="22"/>
        </w:rPr>
      </w:pPr>
      <w:r w:rsidRPr="00370F25">
        <w:rPr>
          <w:rFonts w:ascii="Palatino Linotype" w:hAnsi="Palatino Linotype" w:cs="Courier New"/>
          <w:b/>
          <w:sz w:val="22"/>
          <w:szCs w:val="22"/>
        </w:rPr>
        <w:t xml:space="preserve">Rosa Isabel </w:t>
      </w:r>
      <w:proofErr w:type="spellStart"/>
      <w:r w:rsidRPr="00370F25">
        <w:rPr>
          <w:rFonts w:ascii="Palatino Linotype" w:hAnsi="Palatino Linotype" w:cs="Courier New"/>
          <w:b/>
          <w:sz w:val="22"/>
          <w:szCs w:val="22"/>
        </w:rPr>
        <w:t>Montagner</w:t>
      </w:r>
      <w:proofErr w:type="spellEnd"/>
    </w:p>
    <w:p w:rsidR="007F50B9" w:rsidRPr="001B7F8C" w:rsidRDefault="007F50B9" w:rsidP="007F50B9">
      <w:pPr>
        <w:jc w:val="center"/>
        <w:rPr>
          <w:rFonts w:ascii="Palatino Linotype" w:hAnsi="Palatino Linotype" w:cs="Courier New"/>
          <w:szCs w:val="22"/>
        </w:rPr>
      </w:pPr>
      <w:r w:rsidRPr="00370F25">
        <w:rPr>
          <w:rFonts w:ascii="Palatino Linotype" w:hAnsi="Palatino Linotype" w:cs="Courier New"/>
          <w:b/>
          <w:sz w:val="22"/>
          <w:szCs w:val="22"/>
        </w:rPr>
        <w:t>Secretaria da Administração e Fazenda.</w:t>
      </w:r>
    </w:p>
    <w:p w:rsidR="00C85ACB" w:rsidRDefault="00C85ACB">
      <w:bookmarkStart w:id="0" w:name="_GoBack"/>
      <w:bookmarkEnd w:id="0"/>
    </w:p>
    <w:sectPr w:rsidR="00C85ACB" w:rsidSect="007F50B9">
      <w:headerReference w:type="default" r:id="rId5"/>
      <w:pgSz w:w="11906" w:h="16838"/>
      <w:pgMar w:top="2552"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693" w:rsidRDefault="007F50B9" w:rsidP="001C3F10">
    <w:pPr>
      <w:pStyle w:val="Cabealho"/>
      <w:jc w:val="center"/>
    </w:pPr>
  </w:p>
  <w:p w:rsidR="00BA5693" w:rsidRDefault="007F50B9" w:rsidP="00EF67C2">
    <w:pPr>
      <w:pStyle w:val="Cabealho"/>
    </w:pPr>
    <w:r>
      <w:rPr>
        <w:noProof/>
      </w:rPr>
      <w:t xml:space="preserve">                                            </w:t>
    </w:r>
  </w:p>
  <w:p w:rsidR="00BA5693" w:rsidRDefault="007F50B9">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50B9"/>
    <w:rsid w:val="007F50B9"/>
    <w:rsid w:val="00C85A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50B9"/>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2">
    <w:name w:val="Body Text 2"/>
    <w:basedOn w:val="Normal"/>
    <w:link w:val="Corpodetexto2Char"/>
    <w:rsid w:val="007F50B9"/>
    <w:pPr>
      <w:spacing w:line="360" w:lineRule="auto"/>
      <w:jc w:val="both"/>
    </w:pPr>
    <w:rPr>
      <w:rFonts w:ascii="Century" w:hAnsi="Century"/>
      <w:sz w:val="22"/>
    </w:rPr>
  </w:style>
  <w:style w:type="character" w:customStyle="1" w:styleId="Corpodetexto2Char">
    <w:name w:val="Corpo de texto 2 Char"/>
    <w:basedOn w:val="Fontepargpadro"/>
    <w:link w:val="Corpodetexto2"/>
    <w:rsid w:val="007F50B9"/>
    <w:rPr>
      <w:rFonts w:ascii="Century" w:eastAsia="Times New Roman" w:hAnsi="Century" w:cs="Times New Roman"/>
      <w:szCs w:val="24"/>
      <w:lang w:eastAsia="pt-BR"/>
    </w:rPr>
  </w:style>
  <w:style w:type="paragraph" w:styleId="Cabealho">
    <w:name w:val="header"/>
    <w:basedOn w:val="Normal"/>
    <w:link w:val="CabealhoChar"/>
    <w:rsid w:val="007F50B9"/>
    <w:pPr>
      <w:tabs>
        <w:tab w:val="center" w:pos="4252"/>
        <w:tab w:val="right" w:pos="8504"/>
      </w:tabs>
    </w:pPr>
  </w:style>
  <w:style w:type="character" w:customStyle="1" w:styleId="CabealhoChar">
    <w:name w:val="Cabeçalho Char"/>
    <w:basedOn w:val="Fontepargpadro"/>
    <w:link w:val="Cabealho"/>
    <w:rsid w:val="007F50B9"/>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rsid w:val="007F50B9"/>
    <w:pPr>
      <w:spacing w:after="120" w:line="480" w:lineRule="auto"/>
      <w:ind w:left="283"/>
    </w:pPr>
  </w:style>
  <w:style w:type="character" w:customStyle="1" w:styleId="Recuodecorpodetexto2Char">
    <w:name w:val="Recuo de corpo de texto 2 Char"/>
    <w:basedOn w:val="Fontepargpadro"/>
    <w:link w:val="Recuodecorpodetexto2"/>
    <w:rsid w:val="007F50B9"/>
    <w:rPr>
      <w:rFonts w:ascii="Times New Roman" w:eastAsia="Times New Roman" w:hAnsi="Times New Roman" w:cs="Times New Roman"/>
      <w:sz w:val="24"/>
      <w:szCs w:val="24"/>
      <w:lang w:eastAsia="pt-BR"/>
    </w:rPr>
  </w:style>
  <w:style w:type="paragraph" w:customStyle="1" w:styleId="Textopadro">
    <w:name w:val="Texto padrão"/>
    <w:basedOn w:val="Normal"/>
    <w:rsid w:val="007F50B9"/>
    <w:pPr>
      <w:widowControl w:val="0"/>
      <w:tabs>
        <w:tab w:val="left" w:pos="0"/>
      </w:tabs>
      <w:overflowPunct w:val="0"/>
      <w:autoSpaceDE w:val="0"/>
    </w:pPr>
    <w:rPr>
      <w:rFonts w:eastAsia="Lucida Sans Unicode"/>
      <w:kern w:val="1"/>
      <w:lang w:bidi="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50B9"/>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2">
    <w:name w:val="Body Text 2"/>
    <w:basedOn w:val="Normal"/>
    <w:link w:val="Corpodetexto2Char"/>
    <w:rsid w:val="007F50B9"/>
    <w:pPr>
      <w:spacing w:line="360" w:lineRule="auto"/>
      <w:jc w:val="both"/>
    </w:pPr>
    <w:rPr>
      <w:rFonts w:ascii="Century" w:hAnsi="Century"/>
      <w:sz w:val="22"/>
    </w:rPr>
  </w:style>
  <w:style w:type="character" w:customStyle="1" w:styleId="Corpodetexto2Char">
    <w:name w:val="Corpo de texto 2 Char"/>
    <w:basedOn w:val="Fontepargpadro"/>
    <w:link w:val="Corpodetexto2"/>
    <w:rsid w:val="007F50B9"/>
    <w:rPr>
      <w:rFonts w:ascii="Century" w:eastAsia="Times New Roman" w:hAnsi="Century" w:cs="Times New Roman"/>
      <w:szCs w:val="24"/>
      <w:lang w:eastAsia="pt-BR"/>
    </w:rPr>
  </w:style>
  <w:style w:type="paragraph" w:styleId="Cabealho">
    <w:name w:val="header"/>
    <w:basedOn w:val="Normal"/>
    <w:link w:val="CabealhoChar"/>
    <w:rsid w:val="007F50B9"/>
    <w:pPr>
      <w:tabs>
        <w:tab w:val="center" w:pos="4252"/>
        <w:tab w:val="right" w:pos="8504"/>
      </w:tabs>
    </w:pPr>
  </w:style>
  <w:style w:type="character" w:customStyle="1" w:styleId="CabealhoChar">
    <w:name w:val="Cabeçalho Char"/>
    <w:basedOn w:val="Fontepargpadro"/>
    <w:link w:val="Cabealho"/>
    <w:rsid w:val="007F50B9"/>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rsid w:val="007F50B9"/>
    <w:pPr>
      <w:spacing w:after="120" w:line="480" w:lineRule="auto"/>
      <w:ind w:left="283"/>
    </w:pPr>
  </w:style>
  <w:style w:type="character" w:customStyle="1" w:styleId="Recuodecorpodetexto2Char">
    <w:name w:val="Recuo de corpo de texto 2 Char"/>
    <w:basedOn w:val="Fontepargpadro"/>
    <w:link w:val="Recuodecorpodetexto2"/>
    <w:rsid w:val="007F50B9"/>
    <w:rPr>
      <w:rFonts w:ascii="Times New Roman" w:eastAsia="Times New Roman" w:hAnsi="Times New Roman" w:cs="Times New Roman"/>
      <w:sz w:val="24"/>
      <w:szCs w:val="24"/>
      <w:lang w:eastAsia="pt-BR"/>
    </w:rPr>
  </w:style>
  <w:style w:type="paragraph" w:customStyle="1" w:styleId="Textopadro">
    <w:name w:val="Texto padrão"/>
    <w:basedOn w:val="Normal"/>
    <w:rsid w:val="007F50B9"/>
    <w:pPr>
      <w:widowControl w:val="0"/>
      <w:tabs>
        <w:tab w:val="left" w:pos="0"/>
      </w:tabs>
      <w:overflowPunct w:val="0"/>
      <w:autoSpaceDE w:val="0"/>
    </w:pPr>
    <w:rPr>
      <w:rFonts w:eastAsia="Lucida Sans Unicode"/>
      <w:kern w:val="1"/>
      <w:lang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595</Words>
  <Characters>3217</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Junior</dc:creator>
  <cp:lastModifiedBy>Junior</cp:lastModifiedBy>
  <cp:revision>1</cp:revision>
  <dcterms:created xsi:type="dcterms:W3CDTF">2015-10-02T15:40:00Z</dcterms:created>
  <dcterms:modified xsi:type="dcterms:W3CDTF">2015-10-02T15:41:00Z</dcterms:modified>
</cp:coreProperties>
</file>