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D1391" w14:textId="77777777" w:rsidR="00EA0954" w:rsidRPr="00B735FB" w:rsidRDefault="00EA0954" w:rsidP="00EA0954">
      <w:pPr>
        <w:spacing w:before="120" w:after="120"/>
        <w:ind w:right="-426"/>
        <w:rPr>
          <w:rFonts w:ascii="Arial" w:eastAsia="Times New Roman" w:hAnsi="Arial" w:cs="Arial"/>
          <w:b/>
          <w:bCs/>
          <w:color w:val="FF0000"/>
          <w:sz w:val="4"/>
          <w:szCs w:val="4"/>
        </w:rPr>
      </w:pPr>
    </w:p>
    <w:p w14:paraId="2B77C18D" w14:textId="0C66D277" w:rsidR="00337BC6" w:rsidRPr="00B735FB" w:rsidRDefault="00337BC6" w:rsidP="00337BC6">
      <w:pPr>
        <w:spacing w:before="120" w:after="120"/>
        <w:ind w:right="-426"/>
        <w:rPr>
          <w:rFonts w:ascii="Arial" w:eastAsia="Times New Roman" w:hAnsi="Arial" w:cs="Arial"/>
          <w:b/>
          <w:bCs/>
          <w:sz w:val="24"/>
          <w:szCs w:val="24"/>
        </w:rPr>
      </w:pPr>
      <w:r w:rsidRPr="00B735FB">
        <w:rPr>
          <w:rFonts w:ascii="Arial" w:eastAsia="Times New Roman" w:hAnsi="Arial" w:cs="Arial"/>
          <w:b/>
          <w:bCs/>
          <w:sz w:val="24"/>
          <w:szCs w:val="24"/>
        </w:rPr>
        <w:t xml:space="preserve">PARECER DA </w:t>
      </w:r>
      <w:r w:rsidRPr="00B735FB">
        <w:rPr>
          <w:rFonts w:ascii="Arial" w:eastAsia="Times New Roman" w:hAnsi="Arial" w:cs="Arial"/>
          <w:b/>
          <w:bCs/>
        </w:rPr>
        <w:t>COMISSÃO DE FINANÇAS E ORÇAMENTO</w:t>
      </w:r>
      <w:r w:rsidRPr="00B735FB">
        <w:rPr>
          <w:rFonts w:ascii="Arial" w:eastAsia="Times New Roman" w:hAnsi="Arial" w:cs="Arial"/>
          <w:b/>
          <w:bCs/>
          <w:sz w:val="24"/>
          <w:szCs w:val="24"/>
        </w:rPr>
        <w:t xml:space="preserve"> Nº </w:t>
      </w:r>
      <w:r w:rsidR="007E30D3" w:rsidRPr="00B735FB">
        <w:rPr>
          <w:rFonts w:ascii="Arial" w:eastAsia="Times New Roman" w:hAnsi="Arial" w:cs="Arial"/>
          <w:b/>
          <w:bCs/>
          <w:sz w:val="24"/>
          <w:szCs w:val="24"/>
        </w:rPr>
        <w:t>7</w:t>
      </w:r>
      <w:r w:rsidR="00B735FB" w:rsidRPr="00B735FB">
        <w:rPr>
          <w:rFonts w:ascii="Arial" w:eastAsia="Times New Roman" w:hAnsi="Arial" w:cs="Arial"/>
          <w:b/>
          <w:bCs/>
          <w:sz w:val="24"/>
          <w:szCs w:val="24"/>
        </w:rPr>
        <w:t>2</w:t>
      </w:r>
      <w:r w:rsidRPr="00B735FB">
        <w:rPr>
          <w:rFonts w:ascii="Arial" w:eastAsia="Times New Roman" w:hAnsi="Arial" w:cs="Arial"/>
          <w:b/>
          <w:bCs/>
          <w:sz w:val="24"/>
          <w:szCs w:val="24"/>
        </w:rPr>
        <w:t>/2024.</w:t>
      </w:r>
    </w:p>
    <w:p w14:paraId="2C4908ED" w14:textId="77777777" w:rsidR="00337BC6" w:rsidRPr="00B735FB" w:rsidRDefault="00337BC6" w:rsidP="00337BC6">
      <w:pPr>
        <w:spacing w:before="120" w:after="120"/>
        <w:ind w:right="-426"/>
        <w:rPr>
          <w:rFonts w:ascii="Arial" w:eastAsia="Times New Roman" w:hAnsi="Arial" w:cs="Arial"/>
          <w:b/>
          <w:bCs/>
          <w:sz w:val="24"/>
          <w:szCs w:val="24"/>
        </w:rPr>
      </w:pPr>
    </w:p>
    <w:p w14:paraId="08E8499D" w14:textId="536341FC" w:rsidR="00337BC6" w:rsidRPr="00B735FB" w:rsidRDefault="00337BC6" w:rsidP="00337BC6">
      <w:pPr>
        <w:spacing w:before="120" w:after="120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B735FB">
        <w:rPr>
          <w:rFonts w:ascii="Arial" w:eastAsia="Times New Roman" w:hAnsi="Arial" w:cs="Arial"/>
          <w:b/>
          <w:sz w:val="24"/>
          <w:szCs w:val="24"/>
        </w:rPr>
        <w:t>Prestação de Contas do Exercício de 20</w:t>
      </w:r>
      <w:r w:rsidR="00B735FB" w:rsidRPr="00B735FB">
        <w:rPr>
          <w:rFonts w:ascii="Arial" w:eastAsia="Times New Roman" w:hAnsi="Arial" w:cs="Arial"/>
          <w:b/>
          <w:sz w:val="24"/>
          <w:szCs w:val="24"/>
        </w:rPr>
        <w:t>21</w:t>
      </w:r>
      <w:r w:rsidRPr="00B735FB">
        <w:rPr>
          <w:rFonts w:ascii="Arial" w:eastAsia="Times New Roman" w:hAnsi="Arial" w:cs="Arial"/>
          <w:b/>
          <w:sz w:val="24"/>
          <w:szCs w:val="24"/>
        </w:rPr>
        <w:t xml:space="preserve"> – Prefeitura Municipal de Acrelândia.</w:t>
      </w:r>
    </w:p>
    <w:p w14:paraId="525CB386" w14:textId="77777777" w:rsidR="00337BC6" w:rsidRPr="00B735FB" w:rsidRDefault="00337BC6" w:rsidP="00337BC6">
      <w:pPr>
        <w:spacing w:before="120" w:after="120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495FEAF4" w14:textId="673D29D1" w:rsidR="00337BC6" w:rsidRPr="00B735FB" w:rsidRDefault="00337BC6" w:rsidP="00337BC6">
      <w:pPr>
        <w:spacing w:before="120" w:after="120"/>
        <w:ind w:right="-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B735FB">
        <w:rPr>
          <w:rFonts w:ascii="Arial" w:eastAsia="Times New Roman" w:hAnsi="Arial" w:cs="Arial"/>
          <w:bCs/>
          <w:sz w:val="24"/>
          <w:szCs w:val="24"/>
        </w:rPr>
        <w:t xml:space="preserve">Responsável: </w:t>
      </w:r>
      <w:r w:rsidR="00B735FB" w:rsidRPr="00B735FB">
        <w:rPr>
          <w:rFonts w:ascii="Arial" w:eastAsia="Times New Roman" w:hAnsi="Arial" w:cs="Arial"/>
          <w:b/>
          <w:sz w:val="24"/>
          <w:szCs w:val="24"/>
        </w:rPr>
        <w:t>Olavo Francelino de Rezende</w:t>
      </w:r>
      <w:r w:rsidRPr="00B735FB">
        <w:rPr>
          <w:rFonts w:ascii="Arial" w:eastAsia="Times New Roman" w:hAnsi="Arial" w:cs="Arial"/>
          <w:b/>
          <w:sz w:val="24"/>
          <w:szCs w:val="24"/>
        </w:rPr>
        <w:t>, Prefeito do Município de Acrelândia</w:t>
      </w:r>
      <w:r w:rsidRPr="00B735FB">
        <w:rPr>
          <w:rFonts w:ascii="Arial" w:eastAsia="Times New Roman" w:hAnsi="Arial" w:cs="Arial"/>
          <w:bCs/>
          <w:sz w:val="24"/>
          <w:szCs w:val="24"/>
        </w:rPr>
        <w:t xml:space="preserve">  </w:t>
      </w:r>
    </w:p>
    <w:p w14:paraId="7FC57338" w14:textId="77777777" w:rsidR="00337BC6" w:rsidRPr="00B735FB" w:rsidRDefault="00337BC6" w:rsidP="00337BC6">
      <w:pPr>
        <w:spacing w:before="120" w:after="120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B735FB">
        <w:rPr>
          <w:rFonts w:ascii="Arial" w:eastAsia="Times New Roman" w:hAnsi="Arial" w:cs="Arial"/>
          <w:sz w:val="24"/>
          <w:szCs w:val="24"/>
        </w:rPr>
        <w:t xml:space="preserve"> </w:t>
      </w:r>
    </w:p>
    <w:p w14:paraId="54E230B7" w14:textId="77777777" w:rsidR="00337BC6" w:rsidRPr="00B735FB" w:rsidRDefault="00337BC6" w:rsidP="00337BC6">
      <w:pPr>
        <w:spacing w:before="120" w:after="120"/>
        <w:ind w:right="-426"/>
        <w:jc w:val="both"/>
        <w:rPr>
          <w:rFonts w:ascii="Arial" w:eastAsia="Times New Roman" w:hAnsi="Arial" w:cs="Arial"/>
          <w:sz w:val="24"/>
          <w:szCs w:val="24"/>
        </w:rPr>
      </w:pPr>
    </w:p>
    <w:p w14:paraId="0473C29D" w14:textId="5E5586B2" w:rsidR="00337BC6" w:rsidRPr="00B735FB" w:rsidRDefault="00337BC6" w:rsidP="003D35CD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B735FB">
        <w:rPr>
          <w:rFonts w:ascii="Arial" w:eastAsia="Times New Roman" w:hAnsi="Arial" w:cs="Arial"/>
          <w:sz w:val="24"/>
          <w:szCs w:val="24"/>
        </w:rPr>
        <w:tab/>
        <w:t>A matéria em voga versa sobre a Prestação de Contas do Poder Executivo Municipal, relativa ao exercício de 20</w:t>
      </w:r>
      <w:r w:rsidR="00B735FB" w:rsidRPr="00B735FB">
        <w:rPr>
          <w:rFonts w:ascii="Arial" w:eastAsia="Times New Roman" w:hAnsi="Arial" w:cs="Arial"/>
          <w:sz w:val="24"/>
          <w:szCs w:val="24"/>
        </w:rPr>
        <w:t>21</w:t>
      </w:r>
      <w:r w:rsidRPr="00B735FB">
        <w:rPr>
          <w:rFonts w:ascii="Arial" w:eastAsia="Times New Roman" w:hAnsi="Arial" w:cs="Arial"/>
          <w:sz w:val="24"/>
          <w:szCs w:val="24"/>
        </w:rPr>
        <w:t xml:space="preserve">, de responsabilidade do </w:t>
      </w:r>
      <w:r w:rsidR="002A6B1C">
        <w:rPr>
          <w:rFonts w:ascii="Arial" w:eastAsia="Times New Roman" w:hAnsi="Arial" w:cs="Arial"/>
          <w:sz w:val="24"/>
          <w:szCs w:val="24"/>
        </w:rPr>
        <w:t>P</w:t>
      </w:r>
      <w:r w:rsidRPr="00B735FB">
        <w:rPr>
          <w:rFonts w:ascii="Arial" w:eastAsia="Times New Roman" w:hAnsi="Arial" w:cs="Arial"/>
          <w:sz w:val="24"/>
          <w:szCs w:val="24"/>
        </w:rPr>
        <w:t xml:space="preserve">refeito, Sr. </w:t>
      </w:r>
      <w:r w:rsidR="00B735FB" w:rsidRPr="00B735FB">
        <w:rPr>
          <w:rFonts w:ascii="Arial" w:eastAsia="Times New Roman" w:hAnsi="Arial" w:cs="Arial"/>
          <w:b/>
          <w:sz w:val="24"/>
          <w:szCs w:val="24"/>
        </w:rPr>
        <w:t>Olavo Francelino de Rezende</w:t>
      </w:r>
      <w:r w:rsidRPr="00B735FB">
        <w:rPr>
          <w:rFonts w:ascii="Arial" w:eastAsia="Times New Roman" w:hAnsi="Arial" w:cs="Arial"/>
          <w:sz w:val="24"/>
          <w:szCs w:val="24"/>
        </w:rPr>
        <w:t>. Antes de analisarmos a Prestação de Contas de 20</w:t>
      </w:r>
      <w:r w:rsidR="00B735FB" w:rsidRPr="00B735FB">
        <w:rPr>
          <w:rFonts w:ascii="Arial" w:eastAsia="Times New Roman" w:hAnsi="Arial" w:cs="Arial"/>
          <w:sz w:val="24"/>
          <w:szCs w:val="24"/>
        </w:rPr>
        <w:t>21</w:t>
      </w:r>
      <w:r w:rsidRPr="00B735FB">
        <w:rPr>
          <w:rFonts w:ascii="Arial" w:eastAsia="Times New Roman" w:hAnsi="Arial" w:cs="Arial"/>
          <w:sz w:val="24"/>
          <w:szCs w:val="24"/>
        </w:rPr>
        <w:t xml:space="preserve">, Processo nº </w:t>
      </w:r>
      <w:r w:rsidR="007E30D3" w:rsidRPr="00B735FB">
        <w:rPr>
          <w:rFonts w:ascii="Arial" w:eastAsia="Times New Roman" w:hAnsi="Arial" w:cs="Arial"/>
          <w:sz w:val="24"/>
          <w:szCs w:val="24"/>
        </w:rPr>
        <w:t>1</w:t>
      </w:r>
      <w:r w:rsidR="00B735FB" w:rsidRPr="00B735FB">
        <w:rPr>
          <w:rFonts w:ascii="Arial" w:eastAsia="Times New Roman" w:hAnsi="Arial" w:cs="Arial"/>
          <w:sz w:val="24"/>
          <w:szCs w:val="24"/>
        </w:rPr>
        <w:t>41.839</w:t>
      </w:r>
      <w:r w:rsidRPr="00B735FB">
        <w:rPr>
          <w:rFonts w:ascii="Arial" w:eastAsia="Times New Roman" w:hAnsi="Arial" w:cs="Arial"/>
          <w:sz w:val="24"/>
          <w:szCs w:val="24"/>
        </w:rPr>
        <w:t>, do Egrégio Tribunal de Contas do Estado do Acre, a presente Comissão deve analisar o PARECER PRÉVIO emitido, devendo, no entanto, serem feitas algumas considerações:</w:t>
      </w:r>
    </w:p>
    <w:p w14:paraId="67FDA440" w14:textId="77777777" w:rsidR="00337BC6" w:rsidRPr="00B735FB" w:rsidRDefault="00337BC6" w:rsidP="00337BC6">
      <w:pPr>
        <w:shd w:val="clear" w:color="auto" w:fill="FFFFFF"/>
        <w:spacing w:before="120" w:after="120" w:line="276" w:lineRule="auto"/>
        <w:ind w:right="-426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</w:rPr>
      </w:pPr>
      <w:r w:rsidRPr="00B735FB">
        <w:rPr>
          <w:rFonts w:ascii="Arial" w:eastAsia="Times New Roman" w:hAnsi="Arial" w:cs="Arial"/>
          <w:sz w:val="24"/>
          <w:szCs w:val="24"/>
        </w:rPr>
        <w:tab/>
      </w:r>
    </w:p>
    <w:p w14:paraId="08931354" w14:textId="77777777" w:rsidR="00337BC6" w:rsidRPr="00B735FB" w:rsidRDefault="00337BC6" w:rsidP="00337BC6">
      <w:pPr>
        <w:spacing w:line="276" w:lineRule="auto"/>
        <w:ind w:right="-426"/>
        <w:rPr>
          <w:rFonts w:ascii="Arial" w:eastAsia="Times New Roman" w:hAnsi="Arial" w:cs="Arial"/>
          <w:sz w:val="24"/>
          <w:szCs w:val="24"/>
        </w:rPr>
      </w:pPr>
      <w:r w:rsidRPr="00B735FB">
        <w:rPr>
          <w:rFonts w:ascii="Arial" w:eastAsia="Times New Roman" w:hAnsi="Arial" w:cs="Arial"/>
          <w:b/>
          <w:bCs/>
          <w:sz w:val="24"/>
          <w:szCs w:val="24"/>
        </w:rPr>
        <w:t>I - DA ANÁLISE E DO RELATÓRIO</w:t>
      </w:r>
    </w:p>
    <w:p w14:paraId="0D593C75" w14:textId="77777777" w:rsidR="00337BC6" w:rsidRPr="00B735FB" w:rsidRDefault="00337BC6" w:rsidP="00337BC6">
      <w:pPr>
        <w:spacing w:line="276" w:lineRule="auto"/>
        <w:ind w:right="-426"/>
        <w:rPr>
          <w:rFonts w:ascii="Arial" w:eastAsia="Times New Roman" w:hAnsi="Arial" w:cs="Arial"/>
          <w:sz w:val="24"/>
          <w:szCs w:val="24"/>
        </w:rPr>
      </w:pPr>
    </w:p>
    <w:p w14:paraId="33711E29" w14:textId="76A4CA0B" w:rsidR="00337BC6" w:rsidRPr="00B735FB" w:rsidRDefault="00337BC6" w:rsidP="003D35CD">
      <w:pPr>
        <w:spacing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B735FB">
        <w:rPr>
          <w:rFonts w:ascii="Arial" w:eastAsia="Times New Roman" w:hAnsi="Arial" w:cs="Arial"/>
          <w:sz w:val="24"/>
          <w:szCs w:val="24"/>
        </w:rPr>
        <w:t xml:space="preserve">O Tribunal de Contas do Estado do Acre/TCE-AC enviou à Câmara Municipal de Acrelândia, através do </w:t>
      </w:r>
      <w:r w:rsidRPr="00B735FB">
        <w:rPr>
          <w:rFonts w:ascii="Arial" w:eastAsia="Times New Roman" w:hAnsi="Arial" w:cs="Arial"/>
          <w:b/>
          <w:sz w:val="24"/>
          <w:szCs w:val="24"/>
        </w:rPr>
        <w:t xml:space="preserve">OFÍCIO N° </w:t>
      </w:r>
      <w:r w:rsidR="007E30D3" w:rsidRPr="00B735FB">
        <w:rPr>
          <w:rFonts w:ascii="Arial" w:eastAsia="Times New Roman" w:hAnsi="Arial" w:cs="Arial"/>
          <w:b/>
          <w:sz w:val="24"/>
          <w:szCs w:val="24"/>
        </w:rPr>
        <w:t>1</w:t>
      </w:r>
      <w:r w:rsidR="00B735FB" w:rsidRPr="00B735FB">
        <w:rPr>
          <w:rFonts w:ascii="Arial" w:eastAsia="Times New Roman" w:hAnsi="Arial" w:cs="Arial"/>
          <w:b/>
          <w:sz w:val="24"/>
          <w:szCs w:val="24"/>
        </w:rPr>
        <w:t>11</w:t>
      </w:r>
      <w:r w:rsidR="007E30D3" w:rsidRPr="00B735FB">
        <w:rPr>
          <w:rFonts w:ascii="Arial" w:eastAsia="Times New Roman" w:hAnsi="Arial" w:cs="Arial"/>
          <w:b/>
          <w:sz w:val="24"/>
          <w:szCs w:val="24"/>
        </w:rPr>
        <w:t>1</w:t>
      </w:r>
      <w:r w:rsidRPr="00B735FB">
        <w:rPr>
          <w:rFonts w:ascii="Arial" w:eastAsia="Times New Roman" w:hAnsi="Arial" w:cs="Arial"/>
          <w:b/>
          <w:sz w:val="24"/>
          <w:szCs w:val="24"/>
        </w:rPr>
        <w:t xml:space="preserve">/2024/TCEAC/SECRETARIA DAS SESSÕES, cópia dos autos do Processo n° </w:t>
      </w:r>
      <w:r w:rsidR="00B735FB" w:rsidRPr="00B735FB">
        <w:rPr>
          <w:rFonts w:ascii="Arial" w:eastAsia="Times New Roman" w:hAnsi="Arial" w:cs="Arial"/>
          <w:b/>
          <w:sz w:val="24"/>
          <w:szCs w:val="24"/>
        </w:rPr>
        <w:t>141.839</w:t>
      </w:r>
      <w:r w:rsidRPr="00B735FB">
        <w:rPr>
          <w:rFonts w:ascii="Arial" w:eastAsia="Times New Roman" w:hAnsi="Arial" w:cs="Arial"/>
          <w:b/>
          <w:sz w:val="24"/>
          <w:szCs w:val="24"/>
        </w:rPr>
        <w:t xml:space="preserve">, nos termos do Parecer Prévio n° </w:t>
      </w:r>
      <w:r w:rsidR="00B735FB" w:rsidRPr="00B735FB">
        <w:rPr>
          <w:rFonts w:ascii="Arial" w:eastAsia="Times New Roman" w:hAnsi="Arial" w:cs="Arial"/>
          <w:b/>
          <w:sz w:val="24"/>
          <w:szCs w:val="24"/>
        </w:rPr>
        <w:t>852</w:t>
      </w:r>
      <w:r w:rsidRPr="00B735FB">
        <w:rPr>
          <w:rFonts w:ascii="Arial" w:eastAsia="Times New Roman" w:hAnsi="Arial" w:cs="Arial"/>
          <w:b/>
          <w:sz w:val="24"/>
          <w:szCs w:val="24"/>
        </w:rPr>
        <w:t>/202</w:t>
      </w:r>
      <w:r w:rsidR="00B735FB" w:rsidRPr="00B735FB">
        <w:rPr>
          <w:rFonts w:ascii="Arial" w:eastAsia="Times New Roman" w:hAnsi="Arial" w:cs="Arial"/>
          <w:b/>
          <w:sz w:val="24"/>
          <w:szCs w:val="24"/>
        </w:rPr>
        <w:t>4</w:t>
      </w:r>
      <w:r w:rsidRPr="00B735FB">
        <w:rPr>
          <w:rFonts w:ascii="Arial" w:eastAsia="Times New Roman" w:hAnsi="Arial" w:cs="Arial"/>
          <w:b/>
          <w:sz w:val="24"/>
          <w:szCs w:val="24"/>
        </w:rPr>
        <w:t xml:space="preserve">, acompanhado do Acórdão </w:t>
      </w:r>
      <w:r w:rsidR="00B735FB" w:rsidRPr="00B735FB">
        <w:rPr>
          <w:rFonts w:ascii="Arial" w:eastAsia="Times New Roman" w:hAnsi="Arial" w:cs="Arial"/>
          <w:b/>
          <w:sz w:val="24"/>
          <w:szCs w:val="24"/>
        </w:rPr>
        <w:t>14.669</w:t>
      </w:r>
      <w:r w:rsidRPr="00B735FB">
        <w:rPr>
          <w:rFonts w:ascii="Arial" w:eastAsia="Times New Roman" w:hAnsi="Arial" w:cs="Arial"/>
          <w:b/>
          <w:sz w:val="24"/>
          <w:szCs w:val="24"/>
        </w:rPr>
        <w:t>/202</w:t>
      </w:r>
      <w:r w:rsidR="00B735FB" w:rsidRPr="00B735FB">
        <w:rPr>
          <w:rFonts w:ascii="Arial" w:eastAsia="Times New Roman" w:hAnsi="Arial" w:cs="Arial"/>
          <w:b/>
          <w:sz w:val="24"/>
          <w:szCs w:val="24"/>
        </w:rPr>
        <w:t>4</w:t>
      </w:r>
      <w:r w:rsidRPr="00B735FB">
        <w:rPr>
          <w:rFonts w:ascii="Arial" w:eastAsia="Times New Roman" w:hAnsi="Arial" w:cs="Arial"/>
          <w:b/>
          <w:sz w:val="24"/>
          <w:szCs w:val="24"/>
        </w:rPr>
        <w:t xml:space="preserve">/Plenário-TCE/AC, </w:t>
      </w:r>
      <w:r w:rsidRPr="00B735FB">
        <w:rPr>
          <w:rFonts w:ascii="Arial" w:eastAsia="Times New Roman" w:hAnsi="Arial" w:cs="Arial"/>
          <w:sz w:val="24"/>
          <w:szCs w:val="24"/>
        </w:rPr>
        <w:t>referente à prestação de contas da Prefeitura Municipal de Acrelândia - exercício financeiro de 20</w:t>
      </w:r>
      <w:r w:rsidR="00B735FB" w:rsidRPr="00B735FB">
        <w:rPr>
          <w:rFonts w:ascii="Arial" w:eastAsia="Times New Roman" w:hAnsi="Arial" w:cs="Arial"/>
          <w:sz w:val="24"/>
          <w:szCs w:val="24"/>
        </w:rPr>
        <w:t>21</w:t>
      </w:r>
      <w:r w:rsidRPr="00B735FB">
        <w:rPr>
          <w:rFonts w:ascii="Arial" w:eastAsia="Times New Roman" w:hAnsi="Arial" w:cs="Arial"/>
          <w:sz w:val="24"/>
          <w:szCs w:val="24"/>
        </w:rPr>
        <w:t>.</w:t>
      </w:r>
    </w:p>
    <w:p w14:paraId="159ED394" w14:textId="4CE85D83" w:rsidR="00337BC6" w:rsidRPr="00AC0E19" w:rsidRDefault="00337BC6" w:rsidP="003D35CD">
      <w:pPr>
        <w:spacing w:before="100" w:beforeAutospacing="1" w:after="100" w:afterAutospacing="1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B735FB">
        <w:rPr>
          <w:rFonts w:ascii="Arial" w:eastAsia="Times New Roman" w:hAnsi="Arial" w:cs="Arial"/>
          <w:sz w:val="24"/>
          <w:szCs w:val="24"/>
        </w:rPr>
        <w:t xml:space="preserve">Em seguida, o </w:t>
      </w:r>
      <w:r w:rsidR="00B735FB" w:rsidRPr="00B735FB">
        <w:rPr>
          <w:rFonts w:ascii="Arial" w:eastAsia="Times New Roman" w:hAnsi="Arial" w:cs="Arial"/>
          <w:b/>
          <w:sz w:val="24"/>
          <w:szCs w:val="24"/>
        </w:rPr>
        <w:t>OFÍCIO N° 1111/2024/TCEAC/SECRETARIA DAS SESSÕES, cópia dos autos do Processo n° 141.839, nos termos do Parecer Prévio n° 852/2024, acompanhado do Acórdão 14.669/2024/Plenário-TCE/AC</w:t>
      </w:r>
      <w:r w:rsidRPr="00B735FB">
        <w:rPr>
          <w:rFonts w:ascii="Arial" w:eastAsia="Times New Roman" w:hAnsi="Arial" w:cs="Arial"/>
          <w:sz w:val="24"/>
          <w:szCs w:val="24"/>
        </w:rPr>
        <w:t xml:space="preserve"> incluso das contas prestadas pelo Sr. </w:t>
      </w:r>
      <w:r w:rsidR="00B735FB" w:rsidRPr="00B735FB">
        <w:rPr>
          <w:rFonts w:ascii="Arial" w:eastAsia="Times New Roman" w:hAnsi="Arial" w:cs="Arial"/>
          <w:b/>
          <w:sz w:val="24"/>
          <w:szCs w:val="24"/>
        </w:rPr>
        <w:t>Olavo Francelino de Rezende</w:t>
      </w:r>
      <w:r w:rsidRPr="00B735FB">
        <w:rPr>
          <w:rFonts w:ascii="Arial" w:eastAsia="Times New Roman" w:hAnsi="Arial" w:cs="Arial"/>
          <w:sz w:val="24"/>
          <w:szCs w:val="24"/>
        </w:rPr>
        <w:t>, gestor e ordenador de despesas da Prefeitura Municipal de Acrelândia/AC, no exercício do ano de 20</w:t>
      </w:r>
      <w:r w:rsidR="00B735FB" w:rsidRPr="00B735FB">
        <w:rPr>
          <w:rFonts w:ascii="Arial" w:eastAsia="Times New Roman" w:hAnsi="Arial" w:cs="Arial"/>
          <w:sz w:val="24"/>
          <w:szCs w:val="24"/>
        </w:rPr>
        <w:t>21</w:t>
      </w:r>
      <w:r w:rsidRPr="00B735FB">
        <w:rPr>
          <w:rFonts w:ascii="Arial" w:eastAsia="Times New Roman" w:hAnsi="Arial" w:cs="Arial"/>
          <w:sz w:val="24"/>
          <w:szCs w:val="24"/>
        </w:rPr>
        <w:t xml:space="preserve">, foi encaminhado à Comissão Permanente de Finanças e Orçamento da Câmara Municipal de Acrelândia, com fulcro no inciso III do art. 54, do Regimento Interno, para opinar, elaborar e emitir parecer, bem como, nos termos do inciso IV do art. 154, do Regimento Interno, propor </w:t>
      </w:r>
      <w:r w:rsidRPr="00B735FB">
        <w:rPr>
          <w:rFonts w:ascii="Arial" w:eastAsia="Times New Roman" w:hAnsi="Arial" w:cs="Arial"/>
          <w:sz w:val="24"/>
          <w:szCs w:val="24"/>
        </w:rPr>
        <w:lastRenderedPageBreak/>
        <w:t xml:space="preserve">Projeto de Decreto Legislativo, dispondo sobre a aprovação ou rejeição das contas acima </w:t>
      </w:r>
      <w:r w:rsidRPr="00AC0E19">
        <w:rPr>
          <w:rFonts w:ascii="Arial" w:eastAsia="Times New Roman" w:hAnsi="Arial" w:cs="Arial"/>
          <w:sz w:val="24"/>
          <w:szCs w:val="24"/>
        </w:rPr>
        <w:t>referida.</w:t>
      </w:r>
    </w:p>
    <w:p w14:paraId="436FFDA3" w14:textId="7CD431A4" w:rsidR="00EA0954" w:rsidRPr="00AC0E19" w:rsidRDefault="00337BC6" w:rsidP="00337BC6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ab/>
        <w:t xml:space="preserve">A Comissão Permanente de Finanças e Orçamento da Câmara Municipal de Acrelândia na qual </w:t>
      </w:r>
      <w:r w:rsidR="00D778EB" w:rsidRPr="00AC0E19">
        <w:rPr>
          <w:rFonts w:ascii="Arial" w:eastAsia="Times New Roman" w:hAnsi="Arial" w:cs="Arial"/>
          <w:sz w:val="24"/>
          <w:szCs w:val="24"/>
        </w:rPr>
        <w:t>é</w:t>
      </w:r>
      <w:r w:rsidRPr="00AC0E19">
        <w:rPr>
          <w:rFonts w:ascii="Arial" w:eastAsia="Times New Roman" w:hAnsi="Arial" w:cs="Arial"/>
          <w:sz w:val="24"/>
          <w:szCs w:val="24"/>
        </w:rPr>
        <w:t xml:space="preserve"> composta pelos Vereadores: Gilberto Fransa da Silva/União Brasil (Presidente), Vereador Gilberto Salmentes Galvão/P</w:t>
      </w:r>
      <w:r w:rsidR="000362D0" w:rsidRPr="00AC0E19">
        <w:rPr>
          <w:rFonts w:ascii="Arial" w:eastAsia="Times New Roman" w:hAnsi="Arial" w:cs="Arial"/>
          <w:sz w:val="24"/>
          <w:szCs w:val="24"/>
        </w:rPr>
        <w:t>R</w:t>
      </w:r>
      <w:r w:rsidRPr="00AC0E19">
        <w:rPr>
          <w:rFonts w:ascii="Arial" w:eastAsia="Times New Roman" w:hAnsi="Arial" w:cs="Arial"/>
          <w:sz w:val="24"/>
          <w:szCs w:val="24"/>
        </w:rPr>
        <w:t xml:space="preserve"> (Relator) e pelo Vereador</w:t>
      </w:r>
      <w:r w:rsidRPr="00AC0E19">
        <w:rPr>
          <w:rFonts w:ascii="Arial" w:hAnsi="Arial" w:cs="Arial"/>
          <w:sz w:val="24"/>
          <w:szCs w:val="24"/>
        </w:rPr>
        <w:t xml:space="preserve"> Sionayton Rodrigues Staut/PP</w:t>
      </w:r>
      <w:r w:rsidRPr="00AC0E19">
        <w:rPr>
          <w:rFonts w:ascii="Arial" w:hAnsi="Arial" w:cs="Arial"/>
          <w:b/>
          <w:sz w:val="24"/>
          <w:szCs w:val="24"/>
        </w:rPr>
        <w:t xml:space="preserve"> </w:t>
      </w:r>
      <w:r w:rsidRPr="00AC0E19">
        <w:rPr>
          <w:rFonts w:ascii="Arial" w:hAnsi="Arial" w:cs="Arial"/>
          <w:sz w:val="24"/>
          <w:szCs w:val="24"/>
        </w:rPr>
        <w:t xml:space="preserve">(Membro) em análise aos autos do </w:t>
      </w:r>
      <w:r w:rsidRPr="00AC0E19">
        <w:rPr>
          <w:rFonts w:ascii="Arial" w:hAnsi="Arial" w:cs="Arial"/>
          <w:b/>
          <w:bCs/>
          <w:sz w:val="24"/>
          <w:szCs w:val="24"/>
        </w:rPr>
        <w:t xml:space="preserve">Processo n° </w:t>
      </w:r>
      <w:r w:rsidR="007E30D3" w:rsidRPr="00AC0E19">
        <w:rPr>
          <w:rFonts w:ascii="Arial" w:hAnsi="Arial" w:cs="Arial"/>
          <w:b/>
          <w:bCs/>
          <w:sz w:val="24"/>
          <w:szCs w:val="24"/>
        </w:rPr>
        <w:t>1</w:t>
      </w:r>
      <w:r w:rsidR="00B735FB" w:rsidRPr="00AC0E19">
        <w:rPr>
          <w:rFonts w:ascii="Arial" w:hAnsi="Arial" w:cs="Arial"/>
          <w:b/>
          <w:bCs/>
          <w:sz w:val="24"/>
          <w:szCs w:val="24"/>
        </w:rPr>
        <w:t>41.839</w:t>
      </w:r>
      <w:r w:rsidRPr="00AC0E19">
        <w:rPr>
          <w:rFonts w:ascii="Arial" w:hAnsi="Arial" w:cs="Arial"/>
          <w:sz w:val="24"/>
          <w:szCs w:val="24"/>
        </w:rPr>
        <w:t xml:space="preserve">, nos termos do </w:t>
      </w:r>
      <w:r w:rsidRPr="00AC0E19">
        <w:rPr>
          <w:rFonts w:ascii="Arial" w:hAnsi="Arial" w:cs="Arial"/>
          <w:b/>
          <w:bCs/>
          <w:sz w:val="24"/>
          <w:szCs w:val="24"/>
        </w:rPr>
        <w:t xml:space="preserve">Parecer Prévio n° </w:t>
      </w:r>
      <w:r w:rsidR="00B735FB" w:rsidRPr="00AC0E19">
        <w:rPr>
          <w:rFonts w:ascii="Arial" w:hAnsi="Arial" w:cs="Arial"/>
          <w:b/>
          <w:bCs/>
          <w:sz w:val="24"/>
          <w:szCs w:val="24"/>
        </w:rPr>
        <w:t>852</w:t>
      </w:r>
      <w:r w:rsidRPr="00AC0E19">
        <w:rPr>
          <w:rFonts w:ascii="Arial" w:hAnsi="Arial" w:cs="Arial"/>
          <w:b/>
          <w:bCs/>
          <w:sz w:val="24"/>
          <w:szCs w:val="24"/>
        </w:rPr>
        <w:t>/202</w:t>
      </w:r>
      <w:r w:rsidR="00B735FB" w:rsidRPr="00AC0E19">
        <w:rPr>
          <w:rFonts w:ascii="Arial" w:hAnsi="Arial" w:cs="Arial"/>
          <w:b/>
          <w:bCs/>
          <w:sz w:val="24"/>
          <w:szCs w:val="24"/>
        </w:rPr>
        <w:t>4</w:t>
      </w:r>
      <w:r w:rsidRPr="00AC0E19">
        <w:rPr>
          <w:rFonts w:ascii="Arial" w:hAnsi="Arial" w:cs="Arial"/>
          <w:b/>
          <w:bCs/>
          <w:sz w:val="24"/>
          <w:szCs w:val="24"/>
        </w:rPr>
        <w:t>/Plenário-TCE/AC</w:t>
      </w:r>
      <w:r w:rsidRPr="00AC0E19">
        <w:rPr>
          <w:rFonts w:ascii="Arial" w:hAnsi="Arial" w:cs="Arial"/>
          <w:sz w:val="24"/>
          <w:szCs w:val="24"/>
        </w:rPr>
        <w:t xml:space="preserve">, acompanhado do </w:t>
      </w:r>
      <w:r w:rsidRPr="00AC0E19">
        <w:rPr>
          <w:rFonts w:ascii="Arial" w:hAnsi="Arial" w:cs="Arial"/>
          <w:b/>
          <w:bCs/>
          <w:sz w:val="24"/>
          <w:szCs w:val="24"/>
        </w:rPr>
        <w:t xml:space="preserve">Acórdão </w:t>
      </w:r>
      <w:r w:rsidR="00B735FB" w:rsidRPr="00AC0E19">
        <w:rPr>
          <w:rFonts w:ascii="Arial" w:hAnsi="Arial" w:cs="Arial"/>
          <w:b/>
          <w:bCs/>
          <w:sz w:val="24"/>
          <w:szCs w:val="24"/>
        </w:rPr>
        <w:t>14.669/2024</w:t>
      </w:r>
      <w:r w:rsidRPr="00AC0E19">
        <w:rPr>
          <w:rFonts w:ascii="Arial" w:hAnsi="Arial" w:cs="Arial"/>
          <w:sz w:val="24"/>
          <w:szCs w:val="24"/>
        </w:rPr>
        <w:t>,</w:t>
      </w:r>
      <w:r w:rsidRPr="00AC0E1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C0E19">
        <w:rPr>
          <w:rFonts w:ascii="Arial" w:hAnsi="Arial" w:cs="Arial"/>
          <w:sz w:val="24"/>
          <w:szCs w:val="24"/>
        </w:rPr>
        <w:t xml:space="preserve">observou </w:t>
      </w:r>
      <w:r w:rsidR="00EB0622" w:rsidRPr="00AC0E19">
        <w:rPr>
          <w:rFonts w:ascii="Arial" w:hAnsi="Arial" w:cs="Arial"/>
          <w:sz w:val="24"/>
          <w:szCs w:val="24"/>
        </w:rPr>
        <w:t xml:space="preserve">que os Membros do Tribunal de Contas do Estado do Acre, por </w:t>
      </w:r>
      <w:r w:rsidR="00B735FB" w:rsidRPr="00AC0E19">
        <w:rPr>
          <w:rFonts w:ascii="Arial" w:hAnsi="Arial" w:cs="Arial"/>
          <w:sz w:val="24"/>
          <w:szCs w:val="24"/>
        </w:rPr>
        <w:t>unanimidade</w:t>
      </w:r>
      <w:r w:rsidR="00EB0622" w:rsidRPr="00AC0E19">
        <w:rPr>
          <w:rFonts w:ascii="Arial" w:hAnsi="Arial" w:cs="Arial"/>
          <w:sz w:val="24"/>
          <w:szCs w:val="24"/>
        </w:rPr>
        <w:t xml:space="preserve">, considerou a referida Prestação de Contas </w:t>
      </w:r>
      <w:r w:rsidR="00EB0622" w:rsidRPr="00AC0E19">
        <w:rPr>
          <w:rFonts w:ascii="Arial" w:hAnsi="Arial" w:cs="Arial"/>
          <w:b/>
          <w:bCs/>
          <w:sz w:val="24"/>
          <w:szCs w:val="24"/>
        </w:rPr>
        <w:t>REGULARES COM RESSALVAS</w:t>
      </w:r>
      <w:r w:rsidRPr="00AC0E19">
        <w:rPr>
          <w:rFonts w:ascii="Arial" w:hAnsi="Arial" w:cs="Arial"/>
          <w:sz w:val="24"/>
          <w:szCs w:val="24"/>
        </w:rPr>
        <w:t>.</w:t>
      </w:r>
    </w:p>
    <w:p w14:paraId="3A622EB5" w14:textId="77777777" w:rsidR="00EA0954" w:rsidRPr="00AC0E19" w:rsidRDefault="00EA0954" w:rsidP="00F20CC4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ab/>
        <w:t>O processo que trata das contas anuais prestadas pelo Prefeito e Presidente da Câmara é uma das matérias mais importantes entre as analisadas pelo TCE durante o ano. A lei estabelece que compete ao Tribunal, com auxílio do controle externo a cargo da Câmara de Vereadores, emitir parecer prévio sobre as contas anuais. A apreciação tem caráter geral e o objetivo de demonstrar se o balanço anual do Município reflete adequadamente, a posição orçamentária, patrimonial e financeira em 31 de dezembro e se as operações estão de acordo com os princípios fundamentais de contabilidade da administração pública.</w:t>
      </w:r>
    </w:p>
    <w:p w14:paraId="63A69D15" w14:textId="77777777" w:rsidR="00EA0954" w:rsidRPr="00AC0E19" w:rsidRDefault="00EA0954" w:rsidP="00F20CC4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ab/>
        <w:t>Destaca-se que o Tribunal de Contas tem função auxiliar, dando a sua opinião técnica sobre o que analisou. Mas quem tem a atribuição de julgar é a Câmara Municipal, que soberanamente decide sobre a regularidade ou irregularidade das contas.</w:t>
      </w:r>
    </w:p>
    <w:p w14:paraId="09E52BD6" w14:textId="77777777" w:rsidR="00EA0954" w:rsidRPr="00AC0E19" w:rsidRDefault="00EA0954" w:rsidP="00F20CC4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ab/>
        <w:t>A prestação de contas é um documento que reúne os resultados de receitas e despesas dos vários órgãos da administração do Estado e engloba os atos do Poder Executivo e Legislativo, que é o nosso caso. O parecer prévio apresenta uma apreciação geral e fundamentada da gestão orçamentária, patrimonial e financeira do exercício e demonstra se o Balanço Geral representa adequadamente a posição do Município em 31 de dezembro do ano pretérito. A elaboração do parecer prévio não envolve o exame de responsabilidade dos administradores e demais responsáveis por recursos públicos, cujas contas são objeto de julgamento em processos específicos, emitido pelos Conselheiros do Egrégio Tribunal de Contas, favorável à aprovação ou não.</w:t>
      </w:r>
    </w:p>
    <w:p w14:paraId="37CF7839" w14:textId="77777777" w:rsidR="00EA0954" w:rsidRPr="00AC0E19" w:rsidRDefault="00EA0954" w:rsidP="009C15ED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B735FB">
        <w:rPr>
          <w:rFonts w:ascii="Arial" w:eastAsia="Times New Roman" w:hAnsi="Arial" w:cs="Arial"/>
          <w:color w:val="FF0000"/>
          <w:sz w:val="24"/>
          <w:szCs w:val="24"/>
        </w:rPr>
        <w:lastRenderedPageBreak/>
        <w:tab/>
      </w:r>
      <w:r w:rsidRPr="00AC0E19">
        <w:rPr>
          <w:rFonts w:ascii="Arial" w:eastAsia="Times New Roman" w:hAnsi="Arial" w:cs="Arial"/>
          <w:sz w:val="24"/>
          <w:szCs w:val="24"/>
        </w:rPr>
        <w:t>Podem os membros do Legislativo discordar, retificando o posicionamento do TCE, através da decisão de 2/3 dos Edis. De certo que o Tribunal de Contas é órgão consultivo e que auxilia os membros do Legislativo no julgamento das contas do Município. Certo é, que a administração pública na sua atividade de governar, o faz por força de uma outorga dos governados, portanto, é mais um cidadão que foi investido em uma função de comando. E, somente se o gover</w:t>
      </w:r>
      <w:r w:rsidR="00F20CC4" w:rsidRPr="00AC0E19">
        <w:rPr>
          <w:rFonts w:ascii="Arial" w:eastAsia="Times New Roman" w:hAnsi="Arial" w:cs="Arial"/>
          <w:sz w:val="24"/>
          <w:szCs w:val="24"/>
        </w:rPr>
        <w:t>nante não for fiel </w:t>
      </w:r>
      <w:r w:rsidRPr="00AC0E19">
        <w:rPr>
          <w:rFonts w:ascii="Arial" w:eastAsia="Times New Roman" w:hAnsi="Arial" w:cs="Arial"/>
          <w:sz w:val="24"/>
          <w:szCs w:val="24"/>
        </w:rPr>
        <w:t>ao mandato recebido, é que será responsabilizado por seus atos na má gestão dos interesses públicos. Em assim sendo, a sua atuação estará sujeita a certos controles. Neste caso está sendo analisado e fiscalizado os atos do Poder Executivo pela Câmara de Vereadores de Acrelândia/AC.</w:t>
      </w:r>
    </w:p>
    <w:p w14:paraId="2D44077D" w14:textId="1A0D26C4" w:rsidR="00EA0954" w:rsidRPr="00AC0E19" w:rsidRDefault="00EA0954" w:rsidP="00EA0954">
      <w:pPr>
        <w:spacing w:before="100" w:beforeAutospacing="1" w:after="100" w:afterAutospacing="1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 xml:space="preserve">- Parecer Prévio do Tribunal de Contas acerca das Contas de </w:t>
      </w:r>
      <w:r w:rsidRPr="00AC0E19">
        <w:rPr>
          <w:rFonts w:ascii="Arial" w:eastAsia="Times New Roman" w:hAnsi="Arial" w:cs="Arial"/>
          <w:b/>
          <w:bCs/>
          <w:sz w:val="24"/>
          <w:szCs w:val="24"/>
        </w:rPr>
        <w:t>20</w:t>
      </w:r>
      <w:r w:rsidR="00AC0E19" w:rsidRPr="00AC0E19">
        <w:rPr>
          <w:rFonts w:ascii="Arial" w:eastAsia="Times New Roman" w:hAnsi="Arial" w:cs="Arial"/>
          <w:b/>
          <w:bCs/>
          <w:sz w:val="24"/>
          <w:szCs w:val="24"/>
        </w:rPr>
        <w:t>21</w:t>
      </w:r>
      <w:r w:rsidRPr="00AC0E19">
        <w:rPr>
          <w:rFonts w:ascii="Arial" w:eastAsia="Times New Roman" w:hAnsi="Arial" w:cs="Arial"/>
          <w:sz w:val="24"/>
          <w:szCs w:val="24"/>
        </w:rPr>
        <w:t>.</w:t>
      </w:r>
    </w:p>
    <w:p w14:paraId="25E005A7" w14:textId="77777777" w:rsidR="00EA0954" w:rsidRPr="00AC0E19" w:rsidRDefault="00EA0954" w:rsidP="00EA0954">
      <w:pPr>
        <w:spacing w:before="100" w:beforeAutospacing="1" w:after="100" w:afterAutospacing="1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>- É o relatório, passamos à fundamentação.</w:t>
      </w:r>
    </w:p>
    <w:p w14:paraId="1E4596D6" w14:textId="77777777" w:rsidR="00EA0954" w:rsidRPr="00AC0E19" w:rsidRDefault="00EA0954" w:rsidP="00EA0954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AC0E19">
        <w:rPr>
          <w:rFonts w:ascii="Arial" w:eastAsia="Times New Roman" w:hAnsi="Arial" w:cs="Arial"/>
          <w:b/>
          <w:bCs/>
          <w:sz w:val="24"/>
          <w:szCs w:val="24"/>
        </w:rPr>
        <w:br/>
        <w:t>II - DA FUNDAMENTAÇÃO</w:t>
      </w:r>
    </w:p>
    <w:p w14:paraId="6EB847F0" w14:textId="77777777" w:rsidR="00EA0954" w:rsidRPr="00AC0E19" w:rsidRDefault="00EA0954" w:rsidP="00EA0954">
      <w:pPr>
        <w:ind w:right="-426" w:firstLine="851"/>
        <w:jc w:val="both"/>
        <w:rPr>
          <w:rFonts w:ascii="Arial" w:eastAsia="Times New Roman" w:hAnsi="Arial" w:cs="Arial"/>
          <w:sz w:val="4"/>
          <w:szCs w:val="4"/>
        </w:rPr>
      </w:pPr>
    </w:p>
    <w:p w14:paraId="2EACA4DF" w14:textId="77777777" w:rsidR="00EA0954" w:rsidRPr="00AC0E19" w:rsidRDefault="00EA0954" w:rsidP="00EA0954">
      <w:pPr>
        <w:ind w:right="-426" w:firstLine="851"/>
        <w:jc w:val="both"/>
        <w:rPr>
          <w:rFonts w:ascii="Arial" w:eastAsia="Times New Roman" w:hAnsi="Arial" w:cs="Arial"/>
          <w:sz w:val="4"/>
          <w:szCs w:val="4"/>
        </w:rPr>
      </w:pPr>
    </w:p>
    <w:p w14:paraId="303DBB08" w14:textId="77777777" w:rsidR="00EA0954" w:rsidRPr="00AC0E19" w:rsidRDefault="00EA0954" w:rsidP="00EA0954">
      <w:pPr>
        <w:ind w:right="-426" w:firstLine="851"/>
        <w:jc w:val="both"/>
        <w:rPr>
          <w:rFonts w:ascii="Arial" w:eastAsia="Times New Roman" w:hAnsi="Arial" w:cs="Arial"/>
          <w:sz w:val="4"/>
          <w:szCs w:val="4"/>
        </w:rPr>
      </w:pPr>
    </w:p>
    <w:p w14:paraId="4B3CE857" w14:textId="77777777" w:rsidR="00EA0954" w:rsidRPr="00AC0E19" w:rsidRDefault="00EA0954" w:rsidP="009C15ED">
      <w:pPr>
        <w:spacing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>Nos termos do inciso III, art. 54, do Regimento Interno da Câmara Municipal, compete a Comissão Permanente de Finanças e Orçamento opinar sobre processo de prestação de Contas do Prefeito Municipal.</w:t>
      </w:r>
    </w:p>
    <w:p w14:paraId="7AAA218D" w14:textId="77777777" w:rsidR="00EA0954" w:rsidRPr="00AC0E19" w:rsidRDefault="00EA0954" w:rsidP="009C15ED">
      <w:pPr>
        <w:spacing w:before="100" w:beforeAutospacing="1" w:after="100" w:afterAutospacing="1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>Nesses termos e reportando aos artigos 100, 101 e 102, da Lei Complementar nº. 101, de 30 de novembro de 1996 - Regimento Interno do Tribunal de Contas do Estado do Acre, foi dado prosseguimento o parecer.</w:t>
      </w:r>
    </w:p>
    <w:p w14:paraId="6BD61728" w14:textId="77777777" w:rsidR="00EA0954" w:rsidRPr="00AC0E19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ab/>
        <w:t>- Das contas apresentadas pelo Poder Executivo</w:t>
      </w:r>
    </w:p>
    <w:p w14:paraId="0F4339F8" w14:textId="77777777" w:rsidR="00EA0954" w:rsidRPr="00AC0E19" w:rsidRDefault="00EA0954" w:rsidP="00EA0954">
      <w:pPr>
        <w:shd w:val="clear" w:color="auto" w:fill="FFFFFF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ab/>
        <w:t>- Do equilíbrio das Contas de Gestão</w:t>
      </w:r>
    </w:p>
    <w:p w14:paraId="211389E1" w14:textId="77777777" w:rsidR="00EA0954" w:rsidRPr="00AC0E19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ab/>
        <w:t>- O Tribunal de Contas ao emitir parecer declarou que</w:t>
      </w:r>
    </w:p>
    <w:p w14:paraId="059D4BB7" w14:textId="77777777" w:rsidR="00EA0954" w:rsidRPr="00AC0E19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7E6E7030" w14:textId="77777777" w:rsidR="00EA0954" w:rsidRPr="00AC0E19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4"/>
          <w:szCs w:val="4"/>
        </w:rPr>
      </w:pPr>
    </w:p>
    <w:p w14:paraId="6DD2D0EE" w14:textId="77777777" w:rsidR="00EA0954" w:rsidRPr="00AC0E19" w:rsidRDefault="00EA0954" w:rsidP="00EA0954">
      <w:pPr>
        <w:shd w:val="clear" w:color="auto" w:fill="FFFFFF"/>
        <w:spacing w:before="120" w:after="120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ab/>
        <w:t>1. Das contas apresentadas pelo Poder Executivo</w:t>
      </w:r>
    </w:p>
    <w:p w14:paraId="4BA61F17" w14:textId="77777777" w:rsidR="00EA0954" w:rsidRPr="00AC0E19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ab/>
      </w:r>
    </w:p>
    <w:p w14:paraId="73B52A34" w14:textId="77777777" w:rsidR="00DD1B0E" w:rsidRPr="00AF0033" w:rsidRDefault="00EA0954" w:rsidP="006A1F72">
      <w:pPr>
        <w:tabs>
          <w:tab w:val="left" w:pos="9214"/>
          <w:tab w:val="left" w:pos="9356"/>
        </w:tabs>
        <w:autoSpaceDE w:val="0"/>
        <w:autoSpaceDN w:val="0"/>
        <w:adjustRightInd w:val="0"/>
        <w:spacing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AC0E19">
        <w:rPr>
          <w:rFonts w:ascii="Arial" w:eastAsia="Times New Roman" w:hAnsi="Arial" w:cs="Arial"/>
          <w:sz w:val="24"/>
          <w:szCs w:val="24"/>
        </w:rPr>
        <w:t xml:space="preserve">Considerando que nos termos da legislação em vigor, o </w:t>
      </w:r>
      <w:r w:rsidR="009C15ED" w:rsidRPr="00AC0E19">
        <w:rPr>
          <w:rFonts w:ascii="Arial" w:eastAsia="Times New Roman" w:hAnsi="Arial" w:cs="Arial"/>
          <w:sz w:val="24"/>
          <w:szCs w:val="24"/>
        </w:rPr>
        <w:t xml:space="preserve">Parecer Prévio </w:t>
      </w:r>
      <w:r w:rsidRPr="00AC0E19">
        <w:rPr>
          <w:rFonts w:ascii="Arial" w:eastAsia="Times New Roman" w:hAnsi="Arial" w:cs="Arial"/>
          <w:sz w:val="24"/>
          <w:szCs w:val="24"/>
        </w:rPr>
        <w:t xml:space="preserve">do Tribunal de Contas e o subsequente julgamento pela Câmara dos Vereadores não exime o gestor de responsabilidade. Analisando o teor de tudo que consta dos autos, o Tribunal de Contas </w:t>
      </w:r>
      <w:r w:rsidR="00FB73C6" w:rsidRPr="00AC0E19">
        <w:rPr>
          <w:rFonts w:ascii="Arial" w:eastAsia="Times New Roman" w:hAnsi="Arial" w:cs="Arial"/>
          <w:sz w:val="24"/>
          <w:szCs w:val="24"/>
        </w:rPr>
        <w:t>apontou as seguintes inconformidades:</w:t>
      </w:r>
    </w:p>
    <w:p w14:paraId="24346857" w14:textId="77777777" w:rsidR="00AF0033" w:rsidRPr="00AF0033" w:rsidRDefault="00AF0033" w:rsidP="00EA72CE">
      <w:pPr>
        <w:tabs>
          <w:tab w:val="left" w:pos="9214"/>
          <w:tab w:val="left" w:pos="9356"/>
        </w:tabs>
        <w:autoSpaceDE w:val="0"/>
        <w:autoSpaceDN w:val="0"/>
        <w:adjustRightInd w:val="0"/>
        <w:spacing w:line="360" w:lineRule="auto"/>
        <w:ind w:right="-426" w:firstLine="851"/>
        <w:jc w:val="both"/>
        <w:rPr>
          <w:rFonts w:ascii="Arial" w:hAnsi="Arial" w:cs="Arial"/>
          <w:i/>
          <w:iCs/>
          <w:sz w:val="24"/>
          <w:szCs w:val="24"/>
        </w:rPr>
      </w:pPr>
      <w:r w:rsidRPr="00AF0033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a</w:t>
      </w:r>
      <w:r w:rsidR="006A1F72" w:rsidRPr="00AF0033">
        <w:rPr>
          <w:rFonts w:ascii="Arial" w:hAnsi="Arial" w:cs="Arial"/>
          <w:b/>
          <w:bCs/>
          <w:i/>
          <w:iCs/>
          <w:sz w:val="24"/>
          <w:szCs w:val="24"/>
        </w:rPr>
        <w:t>)</w:t>
      </w:r>
      <w:r w:rsidR="006A1F72" w:rsidRPr="00AF0033">
        <w:rPr>
          <w:rFonts w:ascii="Arial" w:hAnsi="Arial" w:cs="Arial"/>
          <w:i/>
          <w:iCs/>
          <w:sz w:val="24"/>
          <w:szCs w:val="24"/>
        </w:rPr>
        <w:t xml:space="preserve"> </w:t>
      </w:r>
      <w:r w:rsidRPr="00AF0033">
        <w:rPr>
          <w:rFonts w:ascii="Arial" w:hAnsi="Arial" w:cs="Arial"/>
          <w:sz w:val="24"/>
          <w:szCs w:val="24"/>
        </w:rPr>
        <w:t>ausência de registro contábil de bens móveis e imóveis no Balanço Patrimonial Consolidado, estando em desacordo com o inventário de bens móveis e imóveis</w:t>
      </w:r>
      <w:r w:rsidR="006A1F72" w:rsidRPr="00AF0033">
        <w:rPr>
          <w:rFonts w:ascii="Arial" w:hAnsi="Arial" w:cs="Arial"/>
          <w:i/>
          <w:iCs/>
          <w:sz w:val="24"/>
          <w:szCs w:val="24"/>
        </w:rPr>
        <w:t>;</w:t>
      </w:r>
      <w:r w:rsidR="00955B94" w:rsidRPr="00AF0033">
        <w:rPr>
          <w:rFonts w:ascii="Arial" w:hAnsi="Arial" w:cs="Arial"/>
          <w:i/>
          <w:iCs/>
          <w:sz w:val="24"/>
          <w:szCs w:val="24"/>
        </w:rPr>
        <w:t xml:space="preserve"> e</w:t>
      </w:r>
    </w:p>
    <w:p w14:paraId="45D595C7" w14:textId="79CD26D3" w:rsidR="00DD1B0E" w:rsidRPr="00EA72CE" w:rsidRDefault="00AF0033" w:rsidP="00EA72CE">
      <w:pPr>
        <w:tabs>
          <w:tab w:val="left" w:pos="9214"/>
          <w:tab w:val="left" w:pos="9356"/>
        </w:tabs>
        <w:autoSpaceDE w:val="0"/>
        <w:autoSpaceDN w:val="0"/>
        <w:adjustRightInd w:val="0"/>
        <w:spacing w:line="360" w:lineRule="auto"/>
        <w:ind w:right="-426" w:firstLine="851"/>
        <w:jc w:val="both"/>
        <w:rPr>
          <w:rFonts w:ascii="Arial" w:hAnsi="Arial" w:cs="Arial"/>
          <w:i/>
          <w:iCs/>
          <w:sz w:val="24"/>
          <w:szCs w:val="24"/>
        </w:rPr>
      </w:pPr>
      <w:r w:rsidRPr="00AF0033">
        <w:rPr>
          <w:rFonts w:ascii="Arial" w:hAnsi="Arial" w:cs="Arial"/>
          <w:b/>
          <w:bCs/>
          <w:i/>
          <w:iCs/>
          <w:sz w:val="24"/>
          <w:szCs w:val="24"/>
        </w:rPr>
        <w:t>b</w:t>
      </w:r>
      <w:r w:rsidR="006A1F72" w:rsidRPr="00AF0033">
        <w:rPr>
          <w:rFonts w:ascii="Arial" w:hAnsi="Arial" w:cs="Arial"/>
          <w:b/>
          <w:bCs/>
          <w:i/>
          <w:iCs/>
          <w:sz w:val="24"/>
          <w:szCs w:val="24"/>
        </w:rPr>
        <w:t>)</w:t>
      </w:r>
      <w:r w:rsidR="006A1F72" w:rsidRPr="00AF0033">
        <w:rPr>
          <w:rFonts w:ascii="Arial" w:hAnsi="Arial" w:cs="Arial"/>
          <w:i/>
          <w:iCs/>
          <w:sz w:val="24"/>
          <w:szCs w:val="24"/>
        </w:rPr>
        <w:t xml:space="preserve"> </w:t>
      </w:r>
      <w:r w:rsidRPr="00AF0033">
        <w:rPr>
          <w:rFonts w:ascii="Arial" w:hAnsi="Arial" w:cs="Arial"/>
          <w:sz w:val="24"/>
          <w:szCs w:val="24"/>
        </w:rPr>
        <w:t xml:space="preserve">inconsistência no registro de bens do almoxarifado, em desacordo com o </w:t>
      </w:r>
      <w:r w:rsidRPr="00EA72CE">
        <w:rPr>
          <w:rFonts w:ascii="Arial" w:hAnsi="Arial" w:cs="Arial"/>
          <w:sz w:val="24"/>
          <w:szCs w:val="24"/>
        </w:rPr>
        <w:t>previsto nos artigos 85, 94, 95 e 96, além do art. 105 da Lei n°. 4.320/64</w:t>
      </w:r>
      <w:r w:rsidR="00AA3116" w:rsidRPr="00EA72CE">
        <w:rPr>
          <w:rFonts w:ascii="Arial" w:hAnsi="Arial" w:cs="Arial"/>
          <w:i/>
          <w:iCs/>
          <w:sz w:val="24"/>
          <w:szCs w:val="24"/>
        </w:rPr>
        <w:t>.</w:t>
      </w:r>
    </w:p>
    <w:p w14:paraId="1057CF64" w14:textId="1FA489D8" w:rsidR="00FB73C6" w:rsidRPr="00EA72CE" w:rsidRDefault="00FB73C6" w:rsidP="00805D5E">
      <w:pPr>
        <w:tabs>
          <w:tab w:val="left" w:pos="9214"/>
          <w:tab w:val="left" w:pos="9356"/>
        </w:tabs>
        <w:autoSpaceDE w:val="0"/>
        <w:autoSpaceDN w:val="0"/>
        <w:adjustRightInd w:val="0"/>
        <w:spacing w:line="276" w:lineRule="auto"/>
        <w:ind w:right="-426" w:firstLine="851"/>
        <w:jc w:val="both"/>
        <w:rPr>
          <w:rFonts w:ascii="Arial" w:hAnsi="Arial" w:cs="Arial"/>
          <w:sz w:val="24"/>
          <w:szCs w:val="24"/>
        </w:rPr>
      </w:pPr>
    </w:p>
    <w:p w14:paraId="0648C676" w14:textId="77777777" w:rsidR="00EA0954" w:rsidRPr="00EA72CE" w:rsidRDefault="00EA0954" w:rsidP="00C64839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EA72CE">
        <w:rPr>
          <w:rFonts w:ascii="Arial" w:eastAsia="Times New Roman" w:hAnsi="Arial" w:cs="Arial"/>
          <w:sz w:val="24"/>
          <w:szCs w:val="24"/>
        </w:rPr>
        <w:tab/>
        <w:t>2. Do equilíbrio das Contas de Gestão:</w:t>
      </w:r>
    </w:p>
    <w:p w14:paraId="30F25032" w14:textId="13E6B34B" w:rsidR="00EA0954" w:rsidRPr="00EA72CE" w:rsidRDefault="00EA0954" w:rsidP="007261AC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EA72CE">
        <w:rPr>
          <w:rFonts w:ascii="Arial" w:eastAsia="Times New Roman" w:hAnsi="Arial" w:cs="Arial"/>
          <w:sz w:val="21"/>
          <w:szCs w:val="21"/>
        </w:rPr>
        <w:tab/>
      </w:r>
      <w:r w:rsidR="00BA1561" w:rsidRPr="00EA72CE">
        <w:rPr>
          <w:rFonts w:ascii="Arial" w:eastAsia="Times New Roman" w:hAnsi="Arial" w:cs="Arial"/>
          <w:sz w:val="24"/>
          <w:szCs w:val="24"/>
        </w:rPr>
        <w:t>Da análise de todo o processado e de acordo a análise técnica do Tribunal de Contas do Estado do Acre/TCE-AC, restou verificado que mesmo ante a crise financeira que assola o Brasil, as contas prestadas, demonstram o esforço do gestor no equilíbrio financeiro de sua gestão.</w:t>
      </w:r>
    </w:p>
    <w:p w14:paraId="5AFB51E6" w14:textId="77777777" w:rsidR="00EA0954" w:rsidRPr="00EA72CE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EA72CE">
        <w:rPr>
          <w:rFonts w:ascii="Arial" w:eastAsia="Times New Roman" w:hAnsi="Arial" w:cs="Arial"/>
          <w:sz w:val="24"/>
          <w:szCs w:val="24"/>
        </w:rPr>
        <w:tab/>
      </w:r>
    </w:p>
    <w:p w14:paraId="7681C62F" w14:textId="77777777" w:rsidR="00EA0954" w:rsidRPr="00EA72CE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EA72CE">
        <w:rPr>
          <w:rFonts w:ascii="Arial" w:eastAsia="Times New Roman" w:hAnsi="Arial" w:cs="Arial"/>
          <w:sz w:val="24"/>
          <w:szCs w:val="24"/>
        </w:rPr>
        <w:tab/>
        <w:t>3. O Tribunal de Contas ao emitir parecer declarou que...</w:t>
      </w:r>
    </w:p>
    <w:p w14:paraId="6B9CECE9" w14:textId="5A361B7C" w:rsidR="00EA0954" w:rsidRPr="00EA72CE" w:rsidRDefault="00EA0954" w:rsidP="007261AC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EA72CE">
        <w:rPr>
          <w:rFonts w:ascii="Arial" w:eastAsia="Times New Roman" w:hAnsi="Arial" w:cs="Arial"/>
          <w:sz w:val="21"/>
          <w:szCs w:val="21"/>
        </w:rPr>
        <w:tab/>
      </w:r>
      <w:r w:rsidR="007261AC" w:rsidRPr="00EA72CE">
        <w:rPr>
          <w:rFonts w:ascii="Arial" w:eastAsia="Times New Roman" w:hAnsi="Arial" w:cs="Arial"/>
          <w:sz w:val="24"/>
          <w:szCs w:val="24"/>
        </w:rPr>
        <w:t>Considera REGULAR</w:t>
      </w:r>
      <w:r w:rsidR="00091F88" w:rsidRPr="00EA72CE">
        <w:rPr>
          <w:rFonts w:ascii="Arial" w:eastAsia="Times New Roman" w:hAnsi="Arial" w:cs="Arial"/>
          <w:sz w:val="24"/>
          <w:szCs w:val="24"/>
        </w:rPr>
        <w:t xml:space="preserve"> </w:t>
      </w:r>
      <w:r w:rsidR="00AA3116" w:rsidRPr="00EA72CE">
        <w:rPr>
          <w:rFonts w:ascii="Arial" w:eastAsia="Times New Roman" w:hAnsi="Arial" w:cs="Arial"/>
          <w:sz w:val="24"/>
          <w:szCs w:val="24"/>
        </w:rPr>
        <w:t xml:space="preserve">COM RESSALVAS </w:t>
      </w:r>
      <w:r w:rsidR="00203939" w:rsidRPr="00EA72CE">
        <w:rPr>
          <w:rFonts w:ascii="Arial" w:eastAsia="Times New Roman" w:hAnsi="Arial" w:cs="Arial"/>
          <w:sz w:val="24"/>
          <w:szCs w:val="24"/>
        </w:rPr>
        <w:t>à</w:t>
      </w:r>
      <w:r w:rsidR="00091F88" w:rsidRPr="00EA72CE">
        <w:rPr>
          <w:rFonts w:ascii="Arial" w:eastAsia="Times New Roman" w:hAnsi="Arial" w:cs="Arial"/>
          <w:sz w:val="24"/>
          <w:szCs w:val="24"/>
        </w:rPr>
        <w:t xml:space="preserve"> PRESTAÇÃO DE CONTAS DA PREFEITURA MUNICIPAL DE ACRELÂNDIA, exercício orçamentário e financeiro de 20</w:t>
      </w:r>
      <w:r w:rsidR="00EA72CE" w:rsidRPr="00EA72CE">
        <w:rPr>
          <w:rFonts w:ascii="Arial" w:eastAsia="Times New Roman" w:hAnsi="Arial" w:cs="Arial"/>
          <w:sz w:val="24"/>
          <w:szCs w:val="24"/>
        </w:rPr>
        <w:t>21</w:t>
      </w:r>
      <w:r w:rsidR="00AA3116" w:rsidRPr="00EA72CE">
        <w:rPr>
          <w:rFonts w:ascii="Arial" w:eastAsia="Times New Roman" w:hAnsi="Arial" w:cs="Arial"/>
          <w:sz w:val="24"/>
          <w:szCs w:val="24"/>
        </w:rPr>
        <w:t xml:space="preserve">, e que, </w:t>
      </w:r>
      <w:r w:rsidRPr="00EA72CE">
        <w:rPr>
          <w:rFonts w:ascii="Arial" w:eastAsia="Times New Roman" w:hAnsi="Arial" w:cs="Arial"/>
          <w:sz w:val="24"/>
          <w:szCs w:val="24"/>
        </w:rPr>
        <w:t xml:space="preserve">por tudo demonstrado, vislumbram-se presentes incontestáveis razões para que se </w:t>
      </w:r>
      <w:r w:rsidR="00203939" w:rsidRPr="00EA72CE">
        <w:rPr>
          <w:rFonts w:ascii="Arial" w:eastAsia="Times New Roman" w:hAnsi="Arial" w:cs="Arial"/>
          <w:sz w:val="24"/>
          <w:szCs w:val="24"/>
        </w:rPr>
        <w:t>mantenha</w:t>
      </w:r>
      <w:r w:rsidRPr="00EA72CE">
        <w:rPr>
          <w:rFonts w:ascii="Arial" w:eastAsia="Times New Roman" w:hAnsi="Arial" w:cs="Arial"/>
          <w:sz w:val="24"/>
          <w:szCs w:val="24"/>
        </w:rPr>
        <w:t xml:space="preserve"> o </w:t>
      </w:r>
      <w:r w:rsidR="007261AC" w:rsidRPr="00EA72CE">
        <w:rPr>
          <w:rFonts w:ascii="Arial" w:eastAsia="Times New Roman" w:hAnsi="Arial" w:cs="Arial"/>
          <w:sz w:val="24"/>
          <w:szCs w:val="24"/>
        </w:rPr>
        <w:t xml:space="preserve">Parecer Prévio </w:t>
      </w:r>
      <w:r w:rsidRPr="00EA72CE">
        <w:rPr>
          <w:rFonts w:ascii="Arial" w:eastAsia="Times New Roman" w:hAnsi="Arial" w:cs="Arial"/>
          <w:sz w:val="24"/>
          <w:szCs w:val="24"/>
        </w:rPr>
        <w:t xml:space="preserve">do </w:t>
      </w:r>
      <w:r w:rsidR="00091F88" w:rsidRPr="00EA72CE">
        <w:rPr>
          <w:rFonts w:ascii="Arial" w:eastAsia="Times New Roman" w:hAnsi="Arial" w:cs="Arial"/>
          <w:sz w:val="24"/>
          <w:szCs w:val="24"/>
        </w:rPr>
        <w:t>E</w:t>
      </w:r>
      <w:r w:rsidRPr="00EA72CE">
        <w:rPr>
          <w:rFonts w:ascii="Arial" w:eastAsia="Times New Roman" w:hAnsi="Arial" w:cs="Arial"/>
          <w:sz w:val="24"/>
          <w:szCs w:val="24"/>
        </w:rPr>
        <w:t xml:space="preserve">grégio Tribunal de Contas, aprovando-se as contas prestadas pelo Poder Executivo Municipal, de responsabilidade do </w:t>
      </w:r>
      <w:r w:rsidR="002A6B1C">
        <w:rPr>
          <w:rFonts w:ascii="Arial" w:eastAsia="Times New Roman" w:hAnsi="Arial" w:cs="Arial"/>
          <w:sz w:val="24"/>
          <w:szCs w:val="24"/>
        </w:rPr>
        <w:t>P</w:t>
      </w:r>
      <w:r w:rsidRPr="00EA72CE">
        <w:rPr>
          <w:rFonts w:ascii="Arial" w:eastAsia="Times New Roman" w:hAnsi="Arial" w:cs="Arial"/>
          <w:sz w:val="24"/>
          <w:szCs w:val="24"/>
        </w:rPr>
        <w:t xml:space="preserve">refeito, Sr. </w:t>
      </w:r>
      <w:r w:rsidR="00EA72CE" w:rsidRPr="00EA72CE">
        <w:rPr>
          <w:rFonts w:ascii="Arial" w:eastAsia="Times New Roman" w:hAnsi="Arial" w:cs="Arial"/>
          <w:b/>
          <w:sz w:val="24"/>
          <w:szCs w:val="24"/>
        </w:rPr>
        <w:t>Olavo Francelino de Rezende</w:t>
      </w:r>
      <w:r w:rsidRPr="00EA72CE">
        <w:rPr>
          <w:rFonts w:ascii="Arial" w:eastAsia="Times New Roman" w:hAnsi="Arial" w:cs="Arial"/>
          <w:sz w:val="24"/>
          <w:szCs w:val="24"/>
        </w:rPr>
        <w:t xml:space="preserve">, referente </w:t>
      </w:r>
      <w:r w:rsidR="007261AC" w:rsidRPr="00EA72CE">
        <w:rPr>
          <w:rFonts w:ascii="Arial" w:eastAsia="Times New Roman" w:hAnsi="Arial" w:cs="Arial"/>
          <w:sz w:val="24"/>
          <w:szCs w:val="24"/>
        </w:rPr>
        <w:t>a</w:t>
      </w:r>
      <w:r w:rsidRPr="00EA72CE">
        <w:rPr>
          <w:rFonts w:ascii="Arial" w:eastAsia="Times New Roman" w:hAnsi="Arial" w:cs="Arial"/>
          <w:sz w:val="24"/>
          <w:szCs w:val="24"/>
        </w:rPr>
        <w:t>o exercício financeiro e fiscal do ano de 20</w:t>
      </w:r>
      <w:r w:rsidR="00EA72CE" w:rsidRPr="00EA72CE">
        <w:rPr>
          <w:rFonts w:ascii="Arial" w:eastAsia="Times New Roman" w:hAnsi="Arial" w:cs="Arial"/>
          <w:sz w:val="24"/>
          <w:szCs w:val="24"/>
        </w:rPr>
        <w:t>21</w:t>
      </w:r>
      <w:r w:rsidRPr="00EA72CE">
        <w:rPr>
          <w:rFonts w:ascii="Arial" w:eastAsia="Times New Roman" w:hAnsi="Arial" w:cs="Arial"/>
          <w:sz w:val="24"/>
          <w:szCs w:val="24"/>
        </w:rPr>
        <w:t>.</w:t>
      </w:r>
    </w:p>
    <w:p w14:paraId="7E399FF3" w14:textId="77777777" w:rsidR="00EA0954" w:rsidRPr="00EA72CE" w:rsidRDefault="00EA0954" w:rsidP="00EA0954">
      <w:pPr>
        <w:ind w:right="-426"/>
        <w:jc w:val="center"/>
        <w:rPr>
          <w:rFonts w:ascii="Arial" w:eastAsia="Times New Roman" w:hAnsi="Arial" w:cs="Arial"/>
          <w:b/>
          <w:bCs/>
          <w:sz w:val="4"/>
          <w:szCs w:val="4"/>
        </w:rPr>
      </w:pPr>
    </w:p>
    <w:p w14:paraId="03BA307B" w14:textId="77777777" w:rsidR="00EA0954" w:rsidRPr="00EA72CE" w:rsidRDefault="00EA0954" w:rsidP="00EA0954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A72CE">
        <w:rPr>
          <w:rFonts w:ascii="Arial" w:eastAsia="Times New Roman" w:hAnsi="Arial" w:cs="Arial"/>
          <w:b/>
          <w:bCs/>
          <w:sz w:val="24"/>
          <w:szCs w:val="24"/>
        </w:rPr>
        <w:t>III - DA CONCLUSÃO</w:t>
      </w:r>
    </w:p>
    <w:p w14:paraId="18E29443" w14:textId="77777777" w:rsidR="0073645F" w:rsidRPr="00B735FB" w:rsidRDefault="00EA0954" w:rsidP="00EA0954">
      <w:pPr>
        <w:ind w:right="-426" w:firstLine="851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B735FB">
        <w:rPr>
          <w:rFonts w:ascii="Arial" w:eastAsia="Times New Roman" w:hAnsi="Arial" w:cs="Arial"/>
          <w:color w:val="FF0000"/>
          <w:sz w:val="24"/>
          <w:szCs w:val="24"/>
        </w:rPr>
        <w:tab/>
      </w:r>
    </w:p>
    <w:p w14:paraId="475E7CF2" w14:textId="416F15E5" w:rsidR="00EA0954" w:rsidRPr="00EA72CE" w:rsidRDefault="00EA0954" w:rsidP="007846EF">
      <w:pPr>
        <w:spacing w:line="360" w:lineRule="auto"/>
        <w:ind w:right="-426" w:firstLine="709"/>
        <w:jc w:val="both"/>
        <w:rPr>
          <w:rFonts w:ascii="Arial" w:eastAsia="Times New Roman" w:hAnsi="Arial" w:cs="Arial"/>
          <w:sz w:val="24"/>
          <w:szCs w:val="24"/>
        </w:rPr>
      </w:pPr>
      <w:r w:rsidRPr="00EA72CE">
        <w:rPr>
          <w:rFonts w:ascii="Arial" w:eastAsia="Times New Roman" w:hAnsi="Arial" w:cs="Arial"/>
          <w:sz w:val="24"/>
          <w:szCs w:val="24"/>
        </w:rPr>
        <w:t xml:space="preserve">Em vista do exposto, a Comissão Permanente de Finanças e Orçamento da Câmara Municipal, </w:t>
      </w:r>
      <w:r w:rsidR="00203939" w:rsidRPr="00EA72CE">
        <w:rPr>
          <w:rFonts w:ascii="Arial" w:eastAsia="Times New Roman" w:hAnsi="Arial" w:cs="Arial"/>
          <w:sz w:val="24"/>
          <w:szCs w:val="24"/>
        </w:rPr>
        <w:t xml:space="preserve">concorda </w:t>
      </w:r>
      <w:r w:rsidRPr="00EA72CE">
        <w:rPr>
          <w:rFonts w:ascii="Arial" w:eastAsia="Times New Roman" w:hAnsi="Arial" w:cs="Arial"/>
          <w:sz w:val="24"/>
          <w:szCs w:val="24"/>
        </w:rPr>
        <w:t xml:space="preserve">com a decisão da Corte de Contas - AC, que exarou parecer pela </w:t>
      </w:r>
      <w:r w:rsidR="00203939" w:rsidRPr="00EA72CE">
        <w:rPr>
          <w:rFonts w:ascii="Arial" w:eastAsia="Times New Roman" w:hAnsi="Arial" w:cs="Arial"/>
          <w:sz w:val="24"/>
          <w:szCs w:val="24"/>
        </w:rPr>
        <w:t>A</w:t>
      </w:r>
      <w:r w:rsidRPr="00EA72CE">
        <w:rPr>
          <w:rFonts w:ascii="Arial" w:eastAsia="Times New Roman" w:hAnsi="Arial" w:cs="Arial"/>
          <w:sz w:val="24"/>
          <w:szCs w:val="24"/>
        </w:rPr>
        <w:t xml:space="preserve">PROVAÇÃO </w:t>
      </w:r>
      <w:r w:rsidR="00203939" w:rsidRPr="00EA72CE">
        <w:rPr>
          <w:rFonts w:ascii="Arial" w:eastAsia="Times New Roman" w:hAnsi="Arial" w:cs="Arial"/>
          <w:sz w:val="24"/>
          <w:szCs w:val="24"/>
        </w:rPr>
        <w:t xml:space="preserve">COM RESSALVAS </w:t>
      </w:r>
      <w:r w:rsidRPr="00EA72CE">
        <w:rPr>
          <w:rFonts w:ascii="Arial" w:eastAsia="Times New Roman" w:hAnsi="Arial" w:cs="Arial"/>
          <w:sz w:val="24"/>
          <w:szCs w:val="24"/>
        </w:rPr>
        <w:t xml:space="preserve">DAS CONTAS ANUAIS da Prefeitura Municipal de Acrelândia - apresentadas pelo Exmo. Sr. Prefeito </w:t>
      </w:r>
      <w:r w:rsidR="0073645F" w:rsidRPr="00EA72CE">
        <w:rPr>
          <w:rFonts w:ascii="Arial" w:eastAsia="Times New Roman" w:hAnsi="Arial" w:cs="Arial"/>
          <w:sz w:val="24"/>
          <w:szCs w:val="24"/>
        </w:rPr>
        <w:t>–</w:t>
      </w:r>
      <w:r w:rsidRPr="00EA72CE">
        <w:rPr>
          <w:rFonts w:ascii="Arial" w:eastAsia="Times New Roman" w:hAnsi="Arial" w:cs="Arial"/>
          <w:sz w:val="24"/>
          <w:szCs w:val="24"/>
        </w:rPr>
        <w:t xml:space="preserve"> </w:t>
      </w:r>
      <w:r w:rsidR="00EA72CE" w:rsidRPr="00EA72CE">
        <w:rPr>
          <w:rFonts w:ascii="Arial" w:eastAsia="Times New Roman" w:hAnsi="Arial" w:cs="Arial"/>
          <w:b/>
          <w:sz w:val="24"/>
          <w:szCs w:val="24"/>
        </w:rPr>
        <w:t>Olavo Francelino de Rezende</w:t>
      </w:r>
      <w:r w:rsidRPr="00EA72CE">
        <w:rPr>
          <w:rFonts w:ascii="Arial" w:eastAsia="Times New Roman" w:hAnsi="Arial" w:cs="Arial"/>
          <w:sz w:val="24"/>
          <w:szCs w:val="24"/>
        </w:rPr>
        <w:t xml:space="preserve"> - relativas ao EXERCÍCIO FINANCEIRO DE 20</w:t>
      </w:r>
      <w:r w:rsidR="00EA72CE" w:rsidRPr="00EA72CE">
        <w:rPr>
          <w:rFonts w:ascii="Arial" w:eastAsia="Times New Roman" w:hAnsi="Arial" w:cs="Arial"/>
          <w:sz w:val="24"/>
          <w:szCs w:val="24"/>
        </w:rPr>
        <w:t>21</w:t>
      </w:r>
      <w:r w:rsidR="0073645F" w:rsidRPr="00EA72CE">
        <w:rPr>
          <w:rFonts w:ascii="Arial" w:eastAsia="Times New Roman" w:hAnsi="Arial" w:cs="Arial"/>
          <w:sz w:val="24"/>
          <w:szCs w:val="24"/>
        </w:rPr>
        <w:t>.</w:t>
      </w:r>
      <w:r w:rsidRPr="00EA72CE">
        <w:rPr>
          <w:rFonts w:ascii="Arial" w:eastAsia="Times New Roman" w:hAnsi="Arial" w:cs="Arial"/>
          <w:sz w:val="24"/>
          <w:szCs w:val="24"/>
        </w:rPr>
        <w:t xml:space="preserve"> Assim, segue o </w:t>
      </w:r>
      <w:r w:rsidR="0073645F" w:rsidRPr="00EA72CE">
        <w:rPr>
          <w:rFonts w:ascii="Arial" w:eastAsia="Times New Roman" w:hAnsi="Arial" w:cs="Arial"/>
          <w:sz w:val="24"/>
          <w:szCs w:val="24"/>
        </w:rPr>
        <w:t>P</w:t>
      </w:r>
      <w:r w:rsidRPr="00EA72CE">
        <w:rPr>
          <w:rFonts w:ascii="Arial" w:eastAsia="Times New Roman" w:hAnsi="Arial" w:cs="Arial"/>
          <w:sz w:val="24"/>
          <w:szCs w:val="24"/>
        </w:rPr>
        <w:t>arecer e o Projeto de Decreto Legislativo que "Dispõe sobre as contas da Prefeitura Municipal de Acrelândia, exercício financeiro de 20</w:t>
      </w:r>
      <w:r w:rsidR="00EA72CE" w:rsidRPr="00EA72CE">
        <w:rPr>
          <w:rFonts w:ascii="Arial" w:eastAsia="Times New Roman" w:hAnsi="Arial" w:cs="Arial"/>
          <w:sz w:val="24"/>
          <w:szCs w:val="24"/>
        </w:rPr>
        <w:t>21</w:t>
      </w:r>
      <w:r w:rsidRPr="00EA72CE">
        <w:rPr>
          <w:rFonts w:ascii="Arial" w:eastAsia="Times New Roman" w:hAnsi="Arial" w:cs="Arial"/>
          <w:sz w:val="24"/>
          <w:szCs w:val="24"/>
        </w:rPr>
        <w:t>", para discussão e apreciação do Douto Plenário, nos termos regimentais.</w:t>
      </w:r>
    </w:p>
    <w:p w14:paraId="0EEC2902" w14:textId="60C5F399" w:rsidR="00EA0954" w:rsidRPr="00EA72CE" w:rsidRDefault="00EA0954" w:rsidP="007846EF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B735FB">
        <w:rPr>
          <w:rFonts w:ascii="Arial" w:eastAsia="Times New Roman" w:hAnsi="Arial" w:cs="Arial"/>
          <w:color w:val="FF0000"/>
          <w:sz w:val="24"/>
          <w:szCs w:val="24"/>
        </w:rPr>
        <w:tab/>
      </w:r>
      <w:r w:rsidRPr="00EA72CE">
        <w:rPr>
          <w:rFonts w:ascii="Arial" w:eastAsia="Times New Roman" w:hAnsi="Arial" w:cs="Arial"/>
          <w:sz w:val="24"/>
          <w:szCs w:val="24"/>
        </w:rPr>
        <w:t xml:space="preserve">Pelos os fatos demonstrados à Comissão de Finanças e Orçamento resolve emitir parecer prévio favorável à aprovação das contas do chefe do executivo municipal de </w:t>
      </w:r>
      <w:r w:rsidR="0073645F" w:rsidRPr="00EA72CE">
        <w:rPr>
          <w:rFonts w:ascii="Arial" w:eastAsia="Times New Roman" w:hAnsi="Arial" w:cs="Arial"/>
          <w:sz w:val="24"/>
          <w:szCs w:val="24"/>
        </w:rPr>
        <w:t>Acrelândia</w:t>
      </w:r>
      <w:r w:rsidRPr="00EA72CE">
        <w:rPr>
          <w:rFonts w:ascii="Arial" w:eastAsia="Times New Roman" w:hAnsi="Arial" w:cs="Arial"/>
          <w:sz w:val="24"/>
          <w:szCs w:val="24"/>
        </w:rPr>
        <w:t xml:space="preserve">, Sr. </w:t>
      </w:r>
      <w:r w:rsidR="00EA72CE" w:rsidRPr="00EA72CE">
        <w:rPr>
          <w:rFonts w:ascii="Arial" w:eastAsia="Times New Roman" w:hAnsi="Arial" w:cs="Arial"/>
          <w:b/>
          <w:sz w:val="24"/>
          <w:szCs w:val="24"/>
        </w:rPr>
        <w:t>Olavo Francelino de Rezende</w:t>
      </w:r>
      <w:r w:rsidRPr="00EA72CE">
        <w:rPr>
          <w:rFonts w:ascii="Arial" w:eastAsia="Times New Roman" w:hAnsi="Arial" w:cs="Arial"/>
          <w:sz w:val="24"/>
          <w:szCs w:val="24"/>
        </w:rPr>
        <w:t>, referente ao exercício financeiro de 20</w:t>
      </w:r>
      <w:r w:rsidR="00EA72CE" w:rsidRPr="00EA72CE">
        <w:rPr>
          <w:rFonts w:ascii="Arial" w:eastAsia="Times New Roman" w:hAnsi="Arial" w:cs="Arial"/>
          <w:sz w:val="24"/>
          <w:szCs w:val="24"/>
        </w:rPr>
        <w:t>21</w:t>
      </w:r>
      <w:r w:rsidR="0059747F" w:rsidRPr="00EA72CE">
        <w:rPr>
          <w:rFonts w:ascii="Arial" w:eastAsia="Times New Roman" w:hAnsi="Arial" w:cs="Arial"/>
          <w:sz w:val="24"/>
          <w:szCs w:val="24"/>
        </w:rPr>
        <w:t xml:space="preserve">. </w:t>
      </w:r>
      <w:r w:rsidR="0059747F" w:rsidRPr="00EA72CE">
        <w:rPr>
          <w:rFonts w:ascii="Arial" w:hAnsi="Arial" w:cs="Arial"/>
          <w:sz w:val="24"/>
          <w:szCs w:val="24"/>
        </w:rPr>
        <w:lastRenderedPageBreak/>
        <w:t xml:space="preserve">Votando </w:t>
      </w:r>
      <w:r w:rsidR="00203939" w:rsidRPr="00EA72CE">
        <w:rPr>
          <w:rFonts w:ascii="Arial" w:hAnsi="Arial" w:cs="Arial"/>
          <w:sz w:val="24"/>
          <w:szCs w:val="24"/>
        </w:rPr>
        <w:t xml:space="preserve">favoráveis </w:t>
      </w:r>
      <w:r w:rsidR="0059747F" w:rsidRPr="00EA72CE">
        <w:rPr>
          <w:rFonts w:ascii="Arial" w:hAnsi="Arial" w:cs="Arial"/>
          <w:sz w:val="24"/>
          <w:szCs w:val="24"/>
        </w:rPr>
        <w:t xml:space="preserve">ao Parecer do Tribunal de Contas os Vereadores: </w:t>
      </w:r>
      <w:r w:rsidR="00091F88" w:rsidRPr="00EA72CE">
        <w:rPr>
          <w:rFonts w:ascii="Arial" w:hAnsi="Arial" w:cs="Arial"/>
          <w:sz w:val="24"/>
          <w:szCs w:val="24"/>
        </w:rPr>
        <w:t>Gilberto Fransa da Silva (Presidente), Gilberto Salmentes Galvão (Relator) e Sionayton Rodrigues Staut (Membro</w:t>
      </w:r>
      <w:r w:rsidR="003B5290" w:rsidRPr="00EA72CE">
        <w:rPr>
          <w:rFonts w:ascii="Arial" w:hAnsi="Arial" w:cs="Arial"/>
          <w:sz w:val="24"/>
          <w:szCs w:val="24"/>
        </w:rPr>
        <w:t>)</w:t>
      </w:r>
      <w:r w:rsidR="0059747F" w:rsidRPr="00EA72CE">
        <w:rPr>
          <w:rFonts w:ascii="Arial" w:hAnsi="Arial" w:cs="Arial"/>
          <w:sz w:val="24"/>
          <w:szCs w:val="24"/>
        </w:rPr>
        <w:t>. U</w:t>
      </w:r>
      <w:r w:rsidR="0073645F" w:rsidRPr="00EA72CE">
        <w:rPr>
          <w:rFonts w:ascii="Arial" w:eastAsia="Times New Roman" w:hAnsi="Arial" w:cs="Arial"/>
          <w:sz w:val="24"/>
          <w:szCs w:val="24"/>
        </w:rPr>
        <w:t>ma vez que, após análise, não ficou evidenciado que a gestão à época cometeu danos ao erário público</w:t>
      </w:r>
      <w:r w:rsidR="00DD1B0E" w:rsidRPr="00EA72CE">
        <w:rPr>
          <w:rFonts w:ascii="Arial" w:eastAsia="Times New Roman" w:hAnsi="Arial" w:cs="Arial"/>
          <w:sz w:val="24"/>
          <w:szCs w:val="24"/>
        </w:rPr>
        <w:t>.</w:t>
      </w:r>
      <w:r w:rsidRPr="00EA72CE">
        <w:rPr>
          <w:rFonts w:ascii="Arial" w:eastAsia="Times New Roman" w:hAnsi="Arial" w:cs="Arial"/>
          <w:sz w:val="24"/>
          <w:szCs w:val="24"/>
        </w:rPr>
        <w:t xml:space="preserve"> </w:t>
      </w:r>
    </w:p>
    <w:p w14:paraId="14EDE415" w14:textId="1307B0DF" w:rsidR="00EA0954" w:rsidRPr="00EA72CE" w:rsidRDefault="00EA0954" w:rsidP="007846EF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EA72CE">
        <w:rPr>
          <w:rFonts w:ascii="Arial" w:eastAsia="Times New Roman" w:hAnsi="Arial" w:cs="Arial"/>
          <w:sz w:val="24"/>
          <w:szCs w:val="24"/>
        </w:rPr>
        <w:tab/>
        <w:t>De acordo com o que estabelece alínea "a", inciso III, do art. 170, do Regimento Interno, fica a critério do soberano plenário o julgamento das Contas do exercício do ano de 20</w:t>
      </w:r>
      <w:r w:rsidR="00EA72CE" w:rsidRPr="00EA72CE">
        <w:rPr>
          <w:rFonts w:ascii="Arial" w:eastAsia="Times New Roman" w:hAnsi="Arial" w:cs="Arial"/>
          <w:sz w:val="24"/>
          <w:szCs w:val="24"/>
        </w:rPr>
        <w:t>21</w:t>
      </w:r>
      <w:r w:rsidRPr="00EA72CE">
        <w:rPr>
          <w:rFonts w:ascii="Arial" w:eastAsia="Times New Roman" w:hAnsi="Arial" w:cs="Arial"/>
          <w:sz w:val="24"/>
          <w:szCs w:val="24"/>
        </w:rPr>
        <w:t xml:space="preserve">, de responsabilidade do </w:t>
      </w:r>
      <w:r w:rsidR="002A6B1C">
        <w:rPr>
          <w:rFonts w:ascii="Arial" w:eastAsia="Times New Roman" w:hAnsi="Arial" w:cs="Arial"/>
          <w:sz w:val="24"/>
          <w:szCs w:val="24"/>
        </w:rPr>
        <w:t>P</w:t>
      </w:r>
      <w:r w:rsidRPr="00EA72CE">
        <w:rPr>
          <w:rFonts w:ascii="Arial" w:eastAsia="Times New Roman" w:hAnsi="Arial" w:cs="Arial"/>
          <w:sz w:val="24"/>
          <w:szCs w:val="24"/>
        </w:rPr>
        <w:t xml:space="preserve">refeito do Município de Acrelândia/AC, Sr. </w:t>
      </w:r>
      <w:r w:rsidR="00EA72CE" w:rsidRPr="00EA72CE">
        <w:rPr>
          <w:rFonts w:ascii="Arial" w:eastAsia="Times New Roman" w:hAnsi="Arial" w:cs="Arial"/>
          <w:b/>
          <w:sz w:val="24"/>
          <w:szCs w:val="24"/>
        </w:rPr>
        <w:t>Olavo Francelino de Rezende</w:t>
      </w:r>
      <w:r w:rsidRPr="00EA72CE">
        <w:rPr>
          <w:rFonts w:ascii="Arial" w:eastAsia="Times New Roman" w:hAnsi="Arial" w:cs="Arial"/>
          <w:sz w:val="24"/>
          <w:szCs w:val="24"/>
        </w:rPr>
        <w:t xml:space="preserve"> com a devida publicação do Decreto Legislativo, também, seja dado ciência e encaminhado à Prefeitura de Acrelândia cópia </w:t>
      </w:r>
      <w:r w:rsidR="00805D5E" w:rsidRPr="00EA72CE">
        <w:rPr>
          <w:rFonts w:ascii="Arial" w:eastAsia="Times New Roman" w:hAnsi="Arial" w:cs="Arial"/>
          <w:sz w:val="24"/>
          <w:szCs w:val="24"/>
        </w:rPr>
        <w:t xml:space="preserve">juntamente com a publicação no Diário Oficial do Acre – DOE </w:t>
      </w:r>
      <w:r w:rsidRPr="00EA72CE">
        <w:rPr>
          <w:rFonts w:ascii="Arial" w:eastAsia="Times New Roman" w:hAnsi="Arial" w:cs="Arial"/>
          <w:sz w:val="24"/>
          <w:szCs w:val="24"/>
        </w:rPr>
        <w:t>do Decreto Legislativo, bem como, para o Tribunal de Contas, cópia do Decreto Legislativo, e das atas das reuniões em que a matéria for discutida e votada, contendo a relação nominal dos Vereadores presentes e o resultado numérico da votação, conforme regras legais e regimentais.</w:t>
      </w:r>
    </w:p>
    <w:p w14:paraId="0553AF82" w14:textId="77777777" w:rsidR="00EA0954" w:rsidRPr="00EA72CE" w:rsidRDefault="00EA0954" w:rsidP="0059747F">
      <w:pPr>
        <w:shd w:val="clear" w:color="auto" w:fill="FFFFFF"/>
        <w:spacing w:before="120" w:after="120" w:line="276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EA72CE">
        <w:rPr>
          <w:rFonts w:ascii="Arial" w:eastAsia="Times New Roman" w:hAnsi="Arial" w:cs="Arial"/>
          <w:sz w:val="24"/>
          <w:szCs w:val="24"/>
        </w:rPr>
        <w:tab/>
        <w:t>Esse é o Parecer, salvo melhor juízo do soberano plenário.</w:t>
      </w:r>
    </w:p>
    <w:p w14:paraId="4246A293" w14:textId="36056937" w:rsidR="00EA0954" w:rsidRPr="00EA72CE" w:rsidRDefault="00EA0954" w:rsidP="00EA0954">
      <w:pPr>
        <w:shd w:val="clear" w:color="auto" w:fill="FFFFFF"/>
        <w:spacing w:before="120" w:after="120"/>
        <w:ind w:right="-426"/>
        <w:jc w:val="right"/>
        <w:textAlignment w:val="baseline"/>
        <w:rPr>
          <w:rFonts w:ascii="Arial" w:eastAsia="Times New Roman" w:hAnsi="Arial" w:cs="Arial"/>
          <w:sz w:val="24"/>
          <w:szCs w:val="24"/>
        </w:rPr>
      </w:pPr>
      <w:r w:rsidRPr="00EA72CE">
        <w:rPr>
          <w:rFonts w:ascii="Arial" w:eastAsia="Times New Roman" w:hAnsi="Arial" w:cs="Arial"/>
          <w:sz w:val="24"/>
          <w:szCs w:val="24"/>
        </w:rPr>
        <w:t xml:space="preserve">Sala das Comissões, </w:t>
      </w:r>
      <w:r w:rsidR="00203939" w:rsidRPr="00EA72CE">
        <w:rPr>
          <w:rFonts w:ascii="Arial" w:eastAsia="Times New Roman" w:hAnsi="Arial" w:cs="Arial"/>
          <w:sz w:val="24"/>
          <w:szCs w:val="24"/>
        </w:rPr>
        <w:t>31</w:t>
      </w:r>
      <w:r w:rsidRPr="00EA72CE">
        <w:rPr>
          <w:rFonts w:ascii="Arial" w:eastAsia="Times New Roman" w:hAnsi="Arial" w:cs="Arial"/>
          <w:sz w:val="24"/>
          <w:szCs w:val="24"/>
        </w:rPr>
        <w:t xml:space="preserve"> de </w:t>
      </w:r>
      <w:r w:rsidR="00203939" w:rsidRPr="00EA72CE">
        <w:rPr>
          <w:rFonts w:ascii="Arial" w:eastAsia="Times New Roman" w:hAnsi="Arial" w:cs="Arial"/>
          <w:sz w:val="24"/>
          <w:szCs w:val="24"/>
        </w:rPr>
        <w:t>outubro</w:t>
      </w:r>
      <w:r w:rsidRPr="00EA72CE">
        <w:rPr>
          <w:rFonts w:ascii="Arial" w:eastAsia="Times New Roman" w:hAnsi="Arial" w:cs="Arial"/>
          <w:sz w:val="24"/>
          <w:szCs w:val="24"/>
        </w:rPr>
        <w:t xml:space="preserve"> de 20</w:t>
      </w:r>
      <w:r w:rsidR="0073645F" w:rsidRPr="00EA72CE">
        <w:rPr>
          <w:rFonts w:ascii="Arial" w:eastAsia="Times New Roman" w:hAnsi="Arial" w:cs="Arial"/>
          <w:sz w:val="24"/>
          <w:szCs w:val="24"/>
        </w:rPr>
        <w:t>2</w:t>
      </w:r>
      <w:r w:rsidR="002B5161" w:rsidRPr="00EA72CE">
        <w:rPr>
          <w:rFonts w:ascii="Arial" w:eastAsia="Times New Roman" w:hAnsi="Arial" w:cs="Arial"/>
          <w:sz w:val="24"/>
          <w:szCs w:val="24"/>
        </w:rPr>
        <w:t>4</w:t>
      </w:r>
      <w:r w:rsidRPr="00EA72CE">
        <w:rPr>
          <w:rFonts w:ascii="Arial" w:eastAsia="Times New Roman" w:hAnsi="Arial" w:cs="Arial"/>
          <w:sz w:val="24"/>
          <w:szCs w:val="24"/>
        </w:rPr>
        <w:t>.</w:t>
      </w:r>
    </w:p>
    <w:p w14:paraId="2AD7BBB1" w14:textId="08A2272B" w:rsidR="00EA0954" w:rsidRPr="00EA72CE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4FC55B56" w14:textId="77777777" w:rsidR="00203939" w:rsidRPr="00EA72CE" w:rsidRDefault="00203939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31484A6C" w14:textId="77777777" w:rsidR="00EA0954" w:rsidRPr="00EA72CE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4"/>
          <w:szCs w:val="4"/>
        </w:rPr>
      </w:pPr>
    </w:p>
    <w:p w14:paraId="3D5BD1E6" w14:textId="5B5909CE" w:rsidR="00EA0954" w:rsidRPr="00EA72CE" w:rsidRDefault="00EA0954" w:rsidP="0073645F">
      <w:pPr>
        <w:ind w:right="-426"/>
        <w:rPr>
          <w:rFonts w:ascii="Arial" w:hAnsi="Arial" w:cs="Arial"/>
          <w:sz w:val="24"/>
          <w:szCs w:val="24"/>
        </w:rPr>
      </w:pPr>
      <w:r w:rsidRPr="00EA72CE">
        <w:rPr>
          <w:rFonts w:ascii="Arial" w:hAnsi="Arial" w:cs="Arial"/>
          <w:b/>
          <w:sz w:val="24"/>
          <w:szCs w:val="24"/>
        </w:rPr>
        <w:t xml:space="preserve">Ver. </w:t>
      </w:r>
      <w:r w:rsidR="002B5161" w:rsidRPr="00EA72CE">
        <w:rPr>
          <w:rFonts w:ascii="Arial" w:hAnsi="Arial" w:cs="Arial"/>
          <w:b/>
          <w:sz w:val="24"/>
          <w:szCs w:val="24"/>
        </w:rPr>
        <w:t>Gilberto Fransa da Silva/UB</w:t>
      </w:r>
      <w:r w:rsidR="0073645F" w:rsidRPr="00EA72CE">
        <w:rPr>
          <w:rFonts w:ascii="Arial" w:hAnsi="Arial" w:cs="Arial"/>
          <w:b/>
          <w:sz w:val="24"/>
          <w:szCs w:val="24"/>
        </w:rPr>
        <w:t xml:space="preserve">                     </w:t>
      </w:r>
      <w:r w:rsidR="00805D5E" w:rsidRPr="00EA72CE">
        <w:rPr>
          <w:rFonts w:ascii="Arial" w:hAnsi="Arial" w:cs="Arial"/>
          <w:b/>
          <w:sz w:val="24"/>
          <w:szCs w:val="24"/>
        </w:rPr>
        <w:t xml:space="preserve">     </w:t>
      </w:r>
      <w:r w:rsidR="0073645F" w:rsidRPr="00EA72CE">
        <w:rPr>
          <w:rFonts w:ascii="Arial" w:hAnsi="Arial" w:cs="Arial"/>
          <w:b/>
          <w:sz w:val="24"/>
          <w:szCs w:val="24"/>
        </w:rPr>
        <w:t xml:space="preserve">Ver. </w:t>
      </w:r>
      <w:r w:rsidR="002B5161" w:rsidRPr="00EA72CE">
        <w:rPr>
          <w:rFonts w:ascii="Arial" w:hAnsi="Arial" w:cs="Arial"/>
          <w:b/>
          <w:sz w:val="24"/>
          <w:szCs w:val="24"/>
        </w:rPr>
        <w:t xml:space="preserve">Gilberto Salmentes </w:t>
      </w:r>
      <w:r w:rsidR="007846EF" w:rsidRPr="00EA72CE">
        <w:rPr>
          <w:rFonts w:ascii="Arial" w:hAnsi="Arial" w:cs="Arial"/>
          <w:b/>
          <w:sz w:val="24"/>
          <w:szCs w:val="24"/>
        </w:rPr>
        <w:t>Galvão/</w:t>
      </w:r>
      <w:r w:rsidR="00805D5E" w:rsidRPr="00EA72CE">
        <w:rPr>
          <w:rFonts w:ascii="Arial" w:hAnsi="Arial" w:cs="Arial"/>
          <w:b/>
          <w:sz w:val="24"/>
          <w:szCs w:val="24"/>
        </w:rPr>
        <w:t>PR</w:t>
      </w:r>
    </w:p>
    <w:p w14:paraId="06903508" w14:textId="1E6202FF" w:rsidR="00EA0954" w:rsidRPr="00EA72CE" w:rsidRDefault="0073645F" w:rsidP="0073645F">
      <w:pPr>
        <w:ind w:right="-426"/>
        <w:rPr>
          <w:rFonts w:ascii="Arial" w:hAnsi="Arial" w:cs="Arial"/>
          <w:sz w:val="24"/>
          <w:szCs w:val="24"/>
        </w:rPr>
      </w:pPr>
      <w:r w:rsidRPr="00EA72CE">
        <w:rPr>
          <w:rFonts w:ascii="Arial" w:hAnsi="Arial" w:cs="Arial"/>
          <w:sz w:val="24"/>
          <w:szCs w:val="24"/>
        </w:rPr>
        <w:t xml:space="preserve">                    </w:t>
      </w:r>
      <w:r w:rsidR="00EA0954" w:rsidRPr="00EA72CE">
        <w:rPr>
          <w:rFonts w:ascii="Arial" w:hAnsi="Arial" w:cs="Arial"/>
          <w:sz w:val="24"/>
          <w:szCs w:val="24"/>
        </w:rPr>
        <w:t>Presidente</w:t>
      </w:r>
      <w:r w:rsidRPr="00EA72CE">
        <w:rPr>
          <w:rFonts w:ascii="Arial" w:hAnsi="Arial" w:cs="Arial"/>
          <w:sz w:val="24"/>
          <w:szCs w:val="24"/>
        </w:rPr>
        <w:t xml:space="preserve">                                                                  </w:t>
      </w:r>
      <w:r w:rsidR="007846EF" w:rsidRPr="00EA72CE">
        <w:rPr>
          <w:rFonts w:ascii="Arial" w:hAnsi="Arial" w:cs="Arial"/>
          <w:sz w:val="24"/>
          <w:szCs w:val="24"/>
        </w:rPr>
        <w:t xml:space="preserve"> </w:t>
      </w:r>
      <w:r w:rsidRPr="00EA72CE">
        <w:rPr>
          <w:rFonts w:ascii="Arial" w:hAnsi="Arial" w:cs="Arial"/>
          <w:sz w:val="24"/>
          <w:szCs w:val="24"/>
        </w:rPr>
        <w:t>Relator</w:t>
      </w:r>
    </w:p>
    <w:p w14:paraId="654F2A87" w14:textId="77777777" w:rsidR="00EA0954" w:rsidRPr="00EA72CE" w:rsidRDefault="00EA0954" w:rsidP="00EA0954">
      <w:pPr>
        <w:ind w:right="-426"/>
        <w:jc w:val="center"/>
        <w:rPr>
          <w:rFonts w:ascii="Arial" w:hAnsi="Arial" w:cs="Arial"/>
          <w:b/>
          <w:sz w:val="4"/>
          <w:szCs w:val="4"/>
        </w:rPr>
      </w:pPr>
    </w:p>
    <w:p w14:paraId="291F66D8" w14:textId="77777777" w:rsidR="00C64839" w:rsidRPr="00EA72CE" w:rsidRDefault="00C64839" w:rsidP="0073645F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4B9323A" w14:textId="3119A5E9" w:rsidR="00C64839" w:rsidRPr="00EA72CE" w:rsidRDefault="00C64839" w:rsidP="0073645F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FC8B908" w14:textId="331CE593" w:rsidR="00A06587" w:rsidRPr="00EA72CE" w:rsidRDefault="0073645F" w:rsidP="0073645F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EA72CE">
        <w:rPr>
          <w:rFonts w:ascii="Arial" w:hAnsi="Arial" w:cs="Arial"/>
          <w:b/>
          <w:sz w:val="24"/>
          <w:szCs w:val="24"/>
        </w:rPr>
        <w:t xml:space="preserve">Ver. </w:t>
      </w:r>
      <w:r w:rsidR="007846EF" w:rsidRPr="00EA72CE">
        <w:rPr>
          <w:rFonts w:ascii="Arial" w:hAnsi="Arial" w:cs="Arial"/>
          <w:b/>
          <w:sz w:val="24"/>
          <w:szCs w:val="24"/>
        </w:rPr>
        <w:t>Sionayton Rodrigues Staut/PP</w:t>
      </w:r>
    </w:p>
    <w:p w14:paraId="126F3935" w14:textId="77777777" w:rsidR="0073645F" w:rsidRPr="00EA72CE" w:rsidRDefault="0073645F" w:rsidP="0073645F">
      <w:pPr>
        <w:ind w:right="-426"/>
        <w:jc w:val="center"/>
        <w:rPr>
          <w:rFonts w:ascii="Arial" w:hAnsi="Arial" w:cs="Arial"/>
          <w:sz w:val="24"/>
          <w:szCs w:val="24"/>
        </w:rPr>
      </w:pPr>
      <w:r w:rsidRPr="00EA72CE">
        <w:rPr>
          <w:rFonts w:ascii="Arial" w:hAnsi="Arial" w:cs="Arial"/>
          <w:sz w:val="24"/>
          <w:szCs w:val="24"/>
        </w:rPr>
        <w:t>Membro</w:t>
      </w:r>
    </w:p>
    <w:sectPr w:rsidR="0073645F" w:rsidRPr="00EA72CE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94043" w14:textId="77777777" w:rsidR="00BA6B9C" w:rsidRDefault="00BA6B9C" w:rsidP="008B1D5A">
      <w:r>
        <w:separator/>
      </w:r>
    </w:p>
  </w:endnote>
  <w:endnote w:type="continuationSeparator" w:id="0">
    <w:p w14:paraId="46425F89" w14:textId="77777777" w:rsidR="00BA6B9C" w:rsidRDefault="00BA6B9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245B2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4B087BDB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464C9" w14:textId="77777777" w:rsidR="00BA6B9C" w:rsidRDefault="00BA6B9C" w:rsidP="008B1D5A">
      <w:r>
        <w:separator/>
      </w:r>
    </w:p>
  </w:footnote>
  <w:footnote w:type="continuationSeparator" w:id="0">
    <w:p w14:paraId="1EE8978F" w14:textId="77777777" w:rsidR="00BA6B9C" w:rsidRDefault="00BA6B9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4887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2E085E4D" wp14:editId="121676DC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1C4C043" w14:textId="77777777" w:rsidR="008B1D5A" w:rsidRDefault="008B1D5A" w:rsidP="008B1D5A">
    <w:pPr>
      <w:spacing w:line="230" w:lineRule="exact"/>
      <w:rPr>
        <w:sz w:val="24"/>
        <w:szCs w:val="24"/>
      </w:rPr>
    </w:pPr>
  </w:p>
  <w:p w14:paraId="74107B44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3755D0FF" w14:textId="77777777" w:rsidR="008B1D5A" w:rsidRDefault="008B1D5A" w:rsidP="008B1D5A">
    <w:pPr>
      <w:spacing w:line="2" w:lineRule="exact"/>
      <w:rPr>
        <w:sz w:val="24"/>
        <w:szCs w:val="24"/>
      </w:rPr>
    </w:pPr>
  </w:p>
  <w:p w14:paraId="723FA9C4" w14:textId="77777777" w:rsidR="008B1D5A" w:rsidRDefault="008B1D5A" w:rsidP="008B1D5A">
    <w:pPr>
      <w:jc w:val="center"/>
      <w:rPr>
        <w:sz w:val="20"/>
        <w:szCs w:val="20"/>
      </w:rPr>
    </w:pPr>
  </w:p>
  <w:p w14:paraId="0F60A9F6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A64E942" w14:textId="77777777" w:rsidR="008B1D5A" w:rsidRDefault="008B1D5A" w:rsidP="008B1D5A">
    <w:pPr>
      <w:spacing w:line="200" w:lineRule="exact"/>
      <w:rPr>
        <w:sz w:val="24"/>
        <w:szCs w:val="24"/>
      </w:rPr>
    </w:pPr>
  </w:p>
  <w:p w14:paraId="5C5546DE" w14:textId="77777777" w:rsidR="008B1D5A" w:rsidRDefault="008B1D5A" w:rsidP="008B1D5A">
    <w:pPr>
      <w:spacing w:line="200" w:lineRule="exact"/>
      <w:rPr>
        <w:sz w:val="24"/>
        <w:szCs w:val="24"/>
      </w:rPr>
    </w:pPr>
  </w:p>
  <w:p w14:paraId="4E8C8DD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2DA82F5" wp14:editId="13DEAADA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2A26C2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46D4"/>
    <w:rsid w:val="000362D0"/>
    <w:rsid w:val="0003756E"/>
    <w:rsid w:val="000550C1"/>
    <w:rsid w:val="00072A84"/>
    <w:rsid w:val="00091F88"/>
    <w:rsid w:val="000B3961"/>
    <w:rsid w:val="000C64B6"/>
    <w:rsid w:val="000F29F0"/>
    <w:rsid w:val="00184DA5"/>
    <w:rsid w:val="001C33FB"/>
    <w:rsid w:val="00203939"/>
    <w:rsid w:val="00223945"/>
    <w:rsid w:val="0023629D"/>
    <w:rsid w:val="0024396F"/>
    <w:rsid w:val="002521FF"/>
    <w:rsid w:val="00264FB1"/>
    <w:rsid w:val="0029480F"/>
    <w:rsid w:val="002A237F"/>
    <w:rsid w:val="002A693D"/>
    <w:rsid w:val="002A6B1C"/>
    <w:rsid w:val="002A7504"/>
    <w:rsid w:val="002A7820"/>
    <w:rsid w:val="002B003C"/>
    <w:rsid w:val="002B2E4B"/>
    <w:rsid w:val="002B5161"/>
    <w:rsid w:val="003368EF"/>
    <w:rsid w:val="00337BC6"/>
    <w:rsid w:val="00341C87"/>
    <w:rsid w:val="00354CF2"/>
    <w:rsid w:val="003563E7"/>
    <w:rsid w:val="003979CD"/>
    <w:rsid w:val="003A281E"/>
    <w:rsid w:val="003B2031"/>
    <w:rsid w:val="003B5290"/>
    <w:rsid w:val="003C1B9D"/>
    <w:rsid w:val="003D35CD"/>
    <w:rsid w:val="003E22F5"/>
    <w:rsid w:val="0041245D"/>
    <w:rsid w:val="00473A30"/>
    <w:rsid w:val="00482C5B"/>
    <w:rsid w:val="004D7BC5"/>
    <w:rsid w:val="004E2BDF"/>
    <w:rsid w:val="005073F1"/>
    <w:rsid w:val="00516663"/>
    <w:rsid w:val="00542A90"/>
    <w:rsid w:val="0056061F"/>
    <w:rsid w:val="00572854"/>
    <w:rsid w:val="005801D4"/>
    <w:rsid w:val="0059747F"/>
    <w:rsid w:val="005B6EB6"/>
    <w:rsid w:val="00607825"/>
    <w:rsid w:val="00620C24"/>
    <w:rsid w:val="00631604"/>
    <w:rsid w:val="00637067"/>
    <w:rsid w:val="006A1F72"/>
    <w:rsid w:val="006C5E00"/>
    <w:rsid w:val="006F5697"/>
    <w:rsid w:val="007261AC"/>
    <w:rsid w:val="0073645F"/>
    <w:rsid w:val="00753FBB"/>
    <w:rsid w:val="007846EF"/>
    <w:rsid w:val="00792584"/>
    <w:rsid w:val="007E30D3"/>
    <w:rsid w:val="00805D5E"/>
    <w:rsid w:val="00813693"/>
    <w:rsid w:val="0085162E"/>
    <w:rsid w:val="0086098E"/>
    <w:rsid w:val="00872CB3"/>
    <w:rsid w:val="008914A4"/>
    <w:rsid w:val="008B1D5A"/>
    <w:rsid w:val="00903ECD"/>
    <w:rsid w:val="00920A74"/>
    <w:rsid w:val="00945D4D"/>
    <w:rsid w:val="00955B94"/>
    <w:rsid w:val="009A440A"/>
    <w:rsid w:val="009C15ED"/>
    <w:rsid w:val="009D270F"/>
    <w:rsid w:val="00A06587"/>
    <w:rsid w:val="00AA2477"/>
    <w:rsid w:val="00AA3116"/>
    <w:rsid w:val="00AC0E19"/>
    <w:rsid w:val="00AE33E1"/>
    <w:rsid w:val="00AF0033"/>
    <w:rsid w:val="00B1313D"/>
    <w:rsid w:val="00B4324E"/>
    <w:rsid w:val="00B6677A"/>
    <w:rsid w:val="00B735FB"/>
    <w:rsid w:val="00BA1561"/>
    <w:rsid w:val="00BA6B9C"/>
    <w:rsid w:val="00BB7158"/>
    <w:rsid w:val="00BE148C"/>
    <w:rsid w:val="00BE14CD"/>
    <w:rsid w:val="00C06B3F"/>
    <w:rsid w:val="00C2700A"/>
    <w:rsid w:val="00C64839"/>
    <w:rsid w:val="00C93066"/>
    <w:rsid w:val="00D315C1"/>
    <w:rsid w:val="00D47774"/>
    <w:rsid w:val="00D778EB"/>
    <w:rsid w:val="00DD1B0E"/>
    <w:rsid w:val="00EA0954"/>
    <w:rsid w:val="00EA72CE"/>
    <w:rsid w:val="00EB0622"/>
    <w:rsid w:val="00F20CC4"/>
    <w:rsid w:val="00F3730E"/>
    <w:rsid w:val="00F37D2C"/>
    <w:rsid w:val="00F616A2"/>
    <w:rsid w:val="00FB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8C029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8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1421</Words>
  <Characters>7679</Characters>
  <Application>Microsoft Office Word</Application>
  <DocSecurity>0</DocSecurity>
  <Lines>63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4</cp:revision>
  <cp:lastPrinted>2024-11-27T00:39:00Z</cp:lastPrinted>
  <dcterms:created xsi:type="dcterms:W3CDTF">2024-10-31T17:58:00Z</dcterms:created>
  <dcterms:modified xsi:type="dcterms:W3CDTF">2024-11-27T00:53:00Z</dcterms:modified>
</cp:coreProperties>
</file>