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DECRETO LEGISLATIVO Nº 621, DE 15 DE DEZEMBRO DE 2025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“Conceição Dutra Reis” à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ELENICE DA LUZ RIBEIRO SOUZA</w:t>
      </w:r>
    </w:p>
    <w:p w:rsidR="00000000" w:rsidDel="00000000" w:rsidP="00000000" w:rsidRDefault="00000000" w:rsidRPr="00000000" w14:paraId="00000005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1701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DECRETO LEGISLATIVO:</w:t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1º Fica concedida a Medalha do Mérito Legislativo “Conceição Dutra Reis”, à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ELENICE DA LUZ RIBEIRO SOUZA,</w:t>
      </w:r>
      <w:r w:rsidDel="00000000" w:rsidR="00000000" w:rsidRPr="00000000">
        <w:rPr>
          <w:rFonts w:ascii="Arial" w:cs="Arial" w:eastAsia="Arial" w:hAnsi="Arial"/>
          <w:rtl w:val="0"/>
        </w:rPr>
        <w:t xml:space="preserve"> nos termos do Artigo 223, IV, da Resolução, 497, de 19 de novembro de 2025.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Reunião Solene que ocorrerá sempre na Semana do Dia Internacional da Mulher.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15 de dezembro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tabs>
          <w:tab w:val="left" w:leader="none" w:pos="1800"/>
        </w:tabs>
        <w:spacing w:after="85"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