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A9" w:rsidRDefault="006D54A9" w:rsidP="006D54A9">
      <w:pPr>
        <w:ind w:lef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Lei n.º</w:t>
      </w:r>
      <w:proofErr w:type="gramStart"/>
      <w:r>
        <w:rPr>
          <w:rFonts w:ascii="Arial" w:hAnsi="Arial"/>
          <w:b/>
        </w:rPr>
        <w:t xml:space="preserve">  </w:t>
      </w:r>
      <w:proofErr w:type="gramEnd"/>
      <w:r>
        <w:rPr>
          <w:rFonts w:ascii="Arial" w:hAnsi="Arial"/>
          <w:b/>
        </w:rPr>
        <w:t>249 de 17 de maio de 1994.</w:t>
      </w:r>
    </w:p>
    <w:p w:rsidR="006D54A9" w:rsidRDefault="006D54A9" w:rsidP="006D54A9">
      <w:pPr>
        <w:ind w:left="1134"/>
        <w:jc w:val="both"/>
        <w:rPr>
          <w:rFonts w:ascii="Arial" w:hAnsi="Arial"/>
        </w:rPr>
      </w:pPr>
    </w:p>
    <w:p w:rsidR="006D54A9" w:rsidRDefault="006D54A9" w:rsidP="006D54A9">
      <w:pPr>
        <w:ind w:left="3402"/>
        <w:jc w:val="both"/>
        <w:rPr>
          <w:rFonts w:ascii="Arial" w:hAnsi="Arial"/>
        </w:rPr>
      </w:pPr>
      <w:r>
        <w:rPr>
          <w:rFonts w:ascii="Arial" w:hAnsi="Arial"/>
        </w:rPr>
        <w:t>“Dispõe sobre a padronização das placas dos Logradouros Públicos Municipais e da doação Pelos Munícipes destas placas ao Município.”</w:t>
      </w:r>
    </w:p>
    <w:p w:rsidR="006D54A9" w:rsidRDefault="006D54A9" w:rsidP="006D54A9">
      <w:pPr>
        <w:ind w:left="1134"/>
        <w:jc w:val="both"/>
        <w:rPr>
          <w:rFonts w:ascii="Arial" w:hAnsi="Arial"/>
        </w:rPr>
      </w:pPr>
    </w:p>
    <w:p w:rsidR="006D54A9" w:rsidRDefault="006D54A9" w:rsidP="006D54A9">
      <w:pPr>
        <w:ind w:left="1134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>A CÂMARA</w:t>
      </w:r>
      <w:proofErr w:type="gramStart"/>
      <w:r>
        <w:rPr>
          <w:rFonts w:ascii="Arial" w:hAnsi="Arial"/>
        </w:rPr>
        <w:t xml:space="preserve">  </w:t>
      </w:r>
      <w:proofErr w:type="gramEnd"/>
      <w:r>
        <w:rPr>
          <w:rFonts w:ascii="Arial" w:hAnsi="Arial"/>
        </w:rPr>
        <w:t>MUNICIPAL DE PATY DO ALFERES decreta e eu sanciono e promulgo a seguinte.</w:t>
      </w:r>
    </w:p>
    <w:p w:rsidR="006D54A9" w:rsidRDefault="006D54A9" w:rsidP="006D54A9">
      <w:pPr>
        <w:ind w:left="1134"/>
        <w:jc w:val="both"/>
        <w:rPr>
          <w:rFonts w:ascii="Arial" w:hAnsi="Arial"/>
        </w:rPr>
      </w:pPr>
    </w:p>
    <w:p w:rsidR="006D54A9" w:rsidRDefault="006D54A9" w:rsidP="006D54A9">
      <w:pPr>
        <w:pStyle w:val="Recuodecorpodetexto"/>
        <w:ind w:left="1134" w:firstLine="0"/>
        <w:jc w:val="right"/>
        <w:rPr>
          <w:rFonts w:ascii="Arial" w:hAnsi="Arial"/>
        </w:rPr>
      </w:pPr>
      <w:r>
        <w:rPr>
          <w:rFonts w:ascii="Arial" w:hAnsi="Arial"/>
        </w:rPr>
        <w:t>LEI</w:t>
      </w: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  <w:r>
        <w:rPr>
          <w:rFonts w:ascii="Arial" w:hAnsi="Arial"/>
        </w:rPr>
        <w:tab/>
        <w:t>Art. 1° - Ficam padronizadas as placas indicativas do nome dos logradouros públicos Municipais, de acordo com</w:t>
      </w:r>
      <w:proofErr w:type="gramStart"/>
      <w:r>
        <w:rPr>
          <w:rFonts w:ascii="Arial" w:hAnsi="Arial"/>
        </w:rPr>
        <w:t xml:space="preserve">  </w:t>
      </w:r>
      <w:proofErr w:type="gramEnd"/>
      <w:r>
        <w:rPr>
          <w:rFonts w:ascii="Arial" w:hAnsi="Arial"/>
        </w:rPr>
        <w:t>modelo a ser elaborado e aprovado pela Secretaria Municipal de Obras e Serviços Públicos.</w:t>
      </w: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  <w:r>
        <w:rPr>
          <w:rFonts w:ascii="Arial" w:hAnsi="Arial"/>
        </w:rPr>
        <w:tab/>
        <w:t>Parágrafo Único – Entende-se por padronização a utilização em todos os logradouros de placas confeccionadas com o mesmo material, tipo, cor, dimensões e disposição de letras.</w:t>
      </w: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  <w:r>
        <w:rPr>
          <w:rFonts w:ascii="Arial" w:hAnsi="Arial"/>
        </w:rPr>
        <w:tab/>
        <w:t xml:space="preserve">Art. 2° - Fica </w:t>
      </w:r>
      <w:proofErr w:type="gramStart"/>
      <w:r>
        <w:rPr>
          <w:rFonts w:ascii="Arial" w:hAnsi="Arial"/>
        </w:rPr>
        <w:t>permitido</w:t>
      </w:r>
      <w:proofErr w:type="gramEnd"/>
      <w:r>
        <w:rPr>
          <w:rFonts w:ascii="Arial" w:hAnsi="Arial"/>
        </w:rPr>
        <w:t xml:space="preserve"> a doação de placas por pessoas físicas ou jurídicas residentes ou não no Município, cujo nome constará da placa em retribuição à doação feita ao Município.</w:t>
      </w: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  <w:r>
        <w:rPr>
          <w:rFonts w:ascii="Arial" w:hAnsi="Arial"/>
        </w:rPr>
        <w:tab/>
        <w:t>Art. 3° - Caberá ao Poder Executivo Municipal propiciar ais interessados, a lista dos logradouros públicos que poderão ser objeto de colocação de placas indicativas pelo sistema de doação por terceiros.</w:t>
      </w: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  <w:r>
        <w:rPr>
          <w:rFonts w:ascii="Arial" w:hAnsi="Arial"/>
        </w:rPr>
        <w:tab/>
        <w:t>Art. 4° - É vedado aos membros dos Poderes Legislativo e Executivo Municipal utilizarem-se do benefício instituído por esta Lei.</w:t>
      </w: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  <w:r>
        <w:rPr>
          <w:rFonts w:ascii="Arial" w:hAnsi="Arial"/>
        </w:rPr>
        <w:tab/>
        <w:t>Art. 5° - Esta Lei entrará em vigor na data de sua publicação, revogadas as disposições em contrário.</w:t>
      </w:r>
    </w:p>
    <w:p w:rsidR="006D54A9" w:rsidRDefault="006D54A9" w:rsidP="006D54A9">
      <w:pPr>
        <w:pStyle w:val="Recuodecorpodetexto"/>
        <w:ind w:left="1134" w:firstLine="0"/>
        <w:rPr>
          <w:rFonts w:ascii="Arial" w:hAnsi="Arial"/>
        </w:rPr>
      </w:pPr>
    </w:p>
    <w:p w:rsidR="006D54A9" w:rsidRDefault="006D54A9" w:rsidP="006D54A9">
      <w:pPr>
        <w:pStyle w:val="Corpodetexto"/>
        <w:ind w:left="1134"/>
        <w:jc w:val="center"/>
        <w:rPr>
          <w:rFonts w:ascii="Arial" w:hAnsi="Arial"/>
        </w:rPr>
      </w:pPr>
      <w:r>
        <w:rPr>
          <w:rFonts w:ascii="Arial" w:hAnsi="Arial"/>
        </w:rPr>
        <w:t>Paty de Alferes, 17 de maio de 1994.</w:t>
      </w:r>
    </w:p>
    <w:p w:rsidR="006D54A9" w:rsidRDefault="006D54A9" w:rsidP="006D54A9">
      <w:pPr>
        <w:pStyle w:val="Corpodetexto"/>
        <w:ind w:left="1134"/>
        <w:jc w:val="center"/>
        <w:rPr>
          <w:rFonts w:ascii="Arial" w:hAnsi="Arial"/>
        </w:rPr>
      </w:pPr>
    </w:p>
    <w:p w:rsidR="006D54A9" w:rsidRDefault="006D54A9" w:rsidP="006D54A9">
      <w:pPr>
        <w:ind w:left="1134"/>
        <w:jc w:val="center"/>
        <w:rPr>
          <w:rFonts w:ascii="Arial" w:hAnsi="Arial"/>
        </w:rPr>
      </w:pPr>
      <w:r>
        <w:rPr>
          <w:rFonts w:ascii="Arial" w:hAnsi="Arial"/>
        </w:rPr>
        <w:t>Alexandre Veiga Lisboa</w:t>
      </w:r>
    </w:p>
    <w:p w:rsidR="006D54A9" w:rsidRDefault="006D54A9" w:rsidP="006D54A9">
      <w:pPr>
        <w:pStyle w:val="Recuodecorpodetexto"/>
        <w:ind w:left="1134" w:firstLine="0"/>
        <w:jc w:val="center"/>
        <w:rPr>
          <w:rFonts w:ascii="Arial" w:hAnsi="Arial"/>
        </w:rPr>
      </w:pPr>
      <w:r>
        <w:rPr>
          <w:rFonts w:ascii="Arial" w:hAnsi="Arial"/>
        </w:rPr>
        <w:t>Prefeito Municipal</w:t>
      </w:r>
    </w:p>
    <w:p w:rsidR="00C07BB2" w:rsidRDefault="00C07BB2">
      <w:bookmarkStart w:id="0" w:name="_GoBack"/>
      <w:bookmarkEnd w:id="0"/>
    </w:p>
    <w:sectPr w:rsidR="00C07B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4A9"/>
    <w:rsid w:val="006D54A9"/>
    <w:rsid w:val="00C0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4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6D54A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6D54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D54A9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D54A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4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6D54A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6D54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D54A9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D54A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3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p09801</dc:creator>
  <cp:lastModifiedBy>p09801</cp:lastModifiedBy>
  <cp:revision>1</cp:revision>
  <dcterms:created xsi:type="dcterms:W3CDTF">2020-06-15T19:39:00Z</dcterms:created>
  <dcterms:modified xsi:type="dcterms:W3CDTF">2020-06-15T19:40:00Z</dcterms:modified>
</cp:coreProperties>
</file>