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8E29D9" w:rsidP="008E29D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251</w:t>
      </w:r>
      <w:r w:rsidR="008C6FAB">
        <w:rPr>
          <w:rFonts w:ascii="Arial" w:hAnsi="Arial" w:cs="Arial"/>
          <w:b/>
          <w:sz w:val="24"/>
          <w:szCs w:val="24"/>
        </w:rPr>
        <w:t>/1961</w:t>
      </w:r>
    </w:p>
    <w:p w:rsidR="008E29D9" w:rsidRDefault="008E29D9" w:rsidP="008E29D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Institui no município o Imposto sobre Transmissão de propriedades imobiliária “</w:t>
      </w:r>
      <w:proofErr w:type="gramStart"/>
      <w:r>
        <w:rPr>
          <w:rFonts w:ascii="Arial" w:hAnsi="Arial" w:cs="Arial"/>
          <w:b/>
          <w:sz w:val="24"/>
          <w:szCs w:val="24"/>
        </w:rPr>
        <w:t>Inter-vivos</w:t>
      </w:r>
      <w:proofErr w:type="gramEnd"/>
      <w:r>
        <w:rPr>
          <w:rFonts w:ascii="Arial" w:hAnsi="Arial" w:cs="Arial"/>
          <w:b/>
          <w:sz w:val="24"/>
          <w:szCs w:val="24"/>
        </w:rPr>
        <w:t>”, o imposto sobre Propriedade Territorial Rural e dá outras providências.</w:t>
      </w:r>
    </w:p>
    <w:p w:rsidR="008E29D9" w:rsidRDefault="008E29D9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 decreta e eu, em seu nome, sanciono a seguinte lei:</w:t>
      </w:r>
    </w:p>
    <w:p w:rsidR="008E29D9" w:rsidRDefault="008E29D9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Ficam instituídos neste município o imposto sobre Transmissão de Propriedade Imobiliária “Inter-vivos” e sua incorporação ao capital de sociedades e o imposto sobre a Propriedade Territorial Rural.</w:t>
      </w:r>
    </w:p>
    <w:p w:rsidR="008E29D9" w:rsidRDefault="008E29D9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</w:t>
      </w:r>
      <w:r w:rsidR="008C6F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 tributos mencionados neste artigo passam a integrar o regime tributário deste município, em decorrência da aprovação, pelo Congresso Nacional, da Emenda Constitucional nº5, que institui nova discriminação de rendas em favor dos municípios brasileiros.</w:t>
      </w:r>
    </w:p>
    <w:p w:rsidR="008E29D9" w:rsidRDefault="008E29D9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8C6FAB">
        <w:rPr>
          <w:rFonts w:ascii="Arial" w:hAnsi="Arial" w:cs="Arial"/>
          <w:sz w:val="24"/>
          <w:szCs w:val="24"/>
        </w:rPr>
        <w:t>Até que seja votada a sua própria legislação, continuará este município a aplicar, quanto aos impostos instituídos no artigo primeiro, a legislação que tem sido, até agora, seguida pelo Estado.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Esta lei entrará em vigor na data de sua publicação, revogadas as disposições em contrário.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Mando, portanto, a todos a quem o conhecimento e execução </w:t>
      </w:r>
      <w:proofErr w:type="gramStart"/>
      <w:r>
        <w:rPr>
          <w:rFonts w:ascii="Arial" w:hAnsi="Arial" w:cs="Arial"/>
          <w:sz w:val="24"/>
          <w:szCs w:val="24"/>
        </w:rPr>
        <w:t>deste lei</w:t>
      </w:r>
      <w:proofErr w:type="gramEnd"/>
      <w:r>
        <w:rPr>
          <w:rFonts w:ascii="Arial" w:hAnsi="Arial" w:cs="Arial"/>
          <w:sz w:val="24"/>
          <w:szCs w:val="24"/>
        </w:rPr>
        <w:t xml:space="preserve"> pertencer, que a cumpram e a façam cumprir tão inteiramente como nela se contém.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8C6FAB" w:rsidRDefault="008C6FAB" w:rsidP="008E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8C6FAB" w:rsidRPr="008C6FAB" w:rsidRDefault="008C6FAB" w:rsidP="008E29D9">
      <w:r>
        <w:rPr>
          <w:rFonts w:ascii="Arial" w:hAnsi="Arial" w:cs="Arial"/>
          <w:sz w:val="24"/>
          <w:szCs w:val="24"/>
        </w:rPr>
        <w:t>Prefeito Municipal</w:t>
      </w:r>
    </w:p>
    <w:sectPr w:rsidR="008C6FAB" w:rsidRPr="008C6FA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29D9"/>
    <w:rsid w:val="008C6FAB"/>
    <w:rsid w:val="008E29D9"/>
    <w:rsid w:val="00AF099C"/>
    <w:rsid w:val="00CC2E3E"/>
    <w:rsid w:val="00D9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2014-06-23T14:27:00Z</dcterms:created>
  <dcterms:modified xsi:type="dcterms:W3CDTF">2014-06-23T14:42:00Z</dcterms:modified>
</cp:coreProperties>
</file>