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4F9" w:rsidRPr="001E62EB" w:rsidRDefault="00874C54" w:rsidP="00711C67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</w:t>
      </w:r>
      <w:r w:rsidR="001422D2">
        <w:rPr>
          <w:rFonts w:ascii="Arial" w:hAnsi="Arial" w:cs="Arial"/>
          <w:b/>
          <w:color w:val="000000" w:themeColor="text1"/>
          <w:sz w:val="24"/>
          <w:szCs w:val="24"/>
        </w:rPr>
        <w:t>COMPLEMENTAR DO LEGISLATIVO Nº 01</w:t>
      </w:r>
      <w:r w:rsidR="00761262" w:rsidRPr="001E62EB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1E3064" w:rsidRPr="001E62EB">
        <w:rPr>
          <w:rFonts w:ascii="Arial" w:hAnsi="Arial" w:cs="Arial"/>
          <w:b/>
          <w:color w:val="000000" w:themeColor="text1"/>
          <w:sz w:val="24"/>
          <w:szCs w:val="24"/>
        </w:rPr>
        <w:t>2</w:t>
      </w:r>
    </w:p>
    <w:p w:rsidR="005C34F9" w:rsidRPr="001E62EB" w:rsidRDefault="004C3539" w:rsidP="001E62EB">
      <w:pPr>
        <w:spacing w:after="0" w:line="360" w:lineRule="auto"/>
        <w:ind w:left="284"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1422D2">
        <w:rPr>
          <w:rFonts w:ascii="Arial" w:hAnsi="Arial" w:cs="Arial"/>
          <w:b/>
          <w:color w:val="000000" w:themeColor="text1"/>
          <w:sz w:val="24"/>
          <w:szCs w:val="24"/>
        </w:rPr>
        <w:t>11</w:t>
      </w:r>
      <w:bookmarkStart w:id="0" w:name="_GoBack"/>
      <w:bookmarkEnd w:id="0"/>
      <w:r w:rsidR="00874C5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5C34F9" w:rsidRPr="001E62EB">
        <w:rPr>
          <w:rFonts w:ascii="Arial" w:hAnsi="Arial" w:cs="Arial"/>
          <w:b/>
          <w:color w:val="000000" w:themeColor="text1"/>
          <w:sz w:val="24"/>
          <w:szCs w:val="24"/>
        </w:rPr>
        <w:t>de</w:t>
      </w:r>
      <w:r w:rsidR="00874C54">
        <w:rPr>
          <w:rFonts w:ascii="Arial" w:hAnsi="Arial" w:cs="Arial"/>
          <w:b/>
          <w:color w:val="000000" w:themeColor="text1"/>
          <w:sz w:val="24"/>
          <w:szCs w:val="24"/>
        </w:rPr>
        <w:t xml:space="preserve"> outubro</w:t>
      </w:r>
      <w:r w:rsidR="001E3064" w:rsidRPr="001E62EB">
        <w:rPr>
          <w:rFonts w:ascii="Arial" w:hAnsi="Arial" w:cs="Arial"/>
          <w:b/>
          <w:color w:val="000000" w:themeColor="text1"/>
          <w:sz w:val="24"/>
          <w:szCs w:val="24"/>
        </w:rPr>
        <w:t xml:space="preserve"> de 2.022</w:t>
      </w:r>
    </w:p>
    <w:p w:rsidR="004C3539" w:rsidRPr="001E62EB" w:rsidRDefault="004C3539" w:rsidP="001E62EB">
      <w:pPr>
        <w:spacing w:after="0" w:line="360" w:lineRule="auto"/>
        <w:ind w:left="284"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C34F9" w:rsidRPr="00874C54" w:rsidRDefault="004C3539" w:rsidP="00874C54">
      <w:pPr>
        <w:pStyle w:val="Ttulo6"/>
        <w:spacing w:before="0" w:after="0"/>
        <w:ind w:left="2552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color w:val="000000" w:themeColor="text1"/>
          <w:sz w:val="24"/>
          <w:szCs w:val="24"/>
        </w:rPr>
        <w:t>AUTOR</w:t>
      </w:r>
      <w:r w:rsidR="00874C54">
        <w:rPr>
          <w:rFonts w:ascii="Arial" w:hAnsi="Arial" w:cs="Arial"/>
          <w:color w:val="000000" w:themeColor="text1"/>
          <w:sz w:val="24"/>
          <w:szCs w:val="24"/>
        </w:rPr>
        <w:t>ES</w:t>
      </w:r>
      <w:r w:rsidR="005C34F9" w:rsidRPr="001E62EB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186CAA" w:rsidRPr="00874C54">
        <w:rPr>
          <w:rFonts w:ascii="Arial" w:hAnsi="Arial" w:cs="Arial"/>
          <w:b w:val="0"/>
          <w:color w:val="000000" w:themeColor="text1"/>
          <w:sz w:val="24"/>
          <w:szCs w:val="24"/>
        </w:rPr>
        <w:t>Jonathan Ramos Medeiros</w:t>
      </w:r>
      <w:r w:rsidR="00186CAA">
        <w:rPr>
          <w:rFonts w:ascii="Arial" w:hAnsi="Arial" w:cs="Arial"/>
          <w:b w:val="0"/>
          <w:color w:val="000000" w:themeColor="text1"/>
          <w:sz w:val="24"/>
          <w:szCs w:val="24"/>
        </w:rPr>
        <w:t>;</w:t>
      </w:r>
      <w:r w:rsidR="00186CAA" w:rsidRPr="00874C5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AC3143">
        <w:rPr>
          <w:rFonts w:ascii="Arial" w:hAnsi="Arial" w:cs="Arial"/>
          <w:b w:val="0"/>
          <w:color w:val="000000" w:themeColor="text1"/>
          <w:sz w:val="24"/>
          <w:szCs w:val="24"/>
        </w:rPr>
        <w:t>Daise</w:t>
      </w:r>
      <w:proofErr w:type="spellEnd"/>
      <w:r w:rsidR="00AC3143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Martins de Souza;</w:t>
      </w:r>
      <w:r w:rsidR="000B5812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="00874C54" w:rsidRPr="00874C54">
        <w:rPr>
          <w:rFonts w:ascii="Arial" w:hAnsi="Arial" w:cs="Arial"/>
          <w:b w:val="0"/>
          <w:color w:val="000000" w:themeColor="text1"/>
          <w:sz w:val="24"/>
          <w:szCs w:val="24"/>
        </w:rPr>
        <w:t>Diego Rafael Grendene</w:t>
      </w:r>
    </w:p>
    <w:p w:rsidR="005C34F9" w:rsidRPr="001E62EB" w:rsidRDefault="005C34F9" w:rsidP="001E62EB">
      <w:pPr>
        <w:pStyle w:val="Ttulo3"/>
        <w:spacing w:before="0" w:after="0" w:line="360" w:lineRule="auto"/>
        <w:ind w:left="284" w:firstLine="2268"/>
        <w:jc w:val="both"/>
        <w:rPr>
          <w:rFonts w:cs="Arial"/>
          <w:color w:val="000000" w:themeColor="text1"/>
          <w:sz w:val="24"/>
          <w:szCs w:val="24"/>
        </w:rPr>
      </w:pPr>
    </w:p>
    <w:p w:rsidR="005C34F9" w:rsidRPr="001E62EB" w:rsidRDefault="005C34F9" w:rsidP="00D6021F">
      <w:pPr>
        <w:autoSpaceDE w:val="0"/>
        <w:autoSpaceDN w:val="0"/>
        <w:adjustRightInd w:val="0"/>
        <w:spacing w:after="0" w:line="240" w:lineRule="auto"/>
        <w:ind w:left="5103" w:right="708"/>
        <w:jc w:val="both"/>
        <w:rPr>
          <w:rFonts w:ascii="Arial" w:hAnsi="Arial" w:cs="Arial"/>
          <w:color w:val="000000" w:themeColor="text1"/>
        </w:rPr>
      </w:pPr>
      <w:r w:rsidRPr="001E62EB">
        <w:rPr>
          <w:rFonts w:ascii="Arial" w:hAnsi="Arial" w:cs="Arial"/>
          <w:b/>
          <w:color w:val="000000" w:themeColor="text1"/>
        </w:rPr>
        <w:t>SÚMULA:</w:t>
      </w:r>
      <w:r w:rsidRPr="001E62EB">
        <w:rPr>
          <w:rFonts w:ascii="Arial" w:hAnsi="Arial" w:cs="Arial"/>
          <w:bCs/>
          <w:color w:val="000000" w:themeColor="text1"/>
        </w:rPr>
        <w:t xml:space="preserve"> </w:t>
      </w:r>
      <w:r w:rsidR="000B5812">
        <w:rPr>
          <w:rFonts w:ascii="Arial" w:hAnsi="Arial" w:cs="Arial"/>
          <w:bCs/>
          <w:color w:val="000000" w:themeColor="text1"/>
        </w:rPr>
        <w:t>Altera dispositivos da Lei Complementar 87/2016</w:t>
      </w:r>
      <w:r w:rsidR="001E3064" w:rsidRPr="001E62EB">
        <w:rPr>
          <w:rFonts w:ascii="Arial" w:hAnsi="Arial" w:cs="Arial"/>
          <w:color w:val="000000" w:themeColor="text1"/>
        </w:rPr>
        <w:t xml:space="preserve"> </w:t>
      </w:r>
      <w:r w:rsidR="00761262" w:rsidRPr="001E62EB">
        <w:rPr>
          <w:rFonts w:ascii="Arial" w:hAnsi="Arial" w:cs="Arial"/>
          <w:color w:val="000000" w:themeColor="text1"/>
        </w:rPr>
        <w:t>e</w:t>
      </w:r>
      <w:r w:rsidR="004C3539" w:rsidRPr="001E62EB">
        <w:rPr>
          <w:rFonts w:ascii="Arial" w:hAnsi="Arial" w:cs="Arial"/>
          <w:color w:val="000000" w:themeColor="text1"/>
        </w:rPr>
        <w:t xml:space="preserve"> dá outras providências.</w:t>
      </w:r>
    </w:p>
    <w:p w:rsidR="00761262" w:rsidRPr="001E62EB" w:rsidRDefault="00761262" w:rsidP="001E62EB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p w:rsidR="000B5812" w:rsidRDefault="000B5812" w:rsidP="001C00DB">
      <w:pPr>
        <w:autoSpaceDE w:val="0"/>
        <w:autoSpaceDN w:val="0"/>
        <w:adjustRightInd w:val="0"/>
        <w:spacing w:after="0" w:line="360" w:lineRule="auto"/>
        <w:ind w:left="284"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Art. 1°. </w:t>
      </w:r>
      <w:r w:rsidRPr="000B5812">
        <w:rPr>
          <w:rFonts w:ascii="Arial" w:hAnsi="Arial" w:cs="Arial"/>
          <w:color w:val="000000" w:themeColor="text1"/>
          <w:sz w:val="24"/>
          <w:szCs w:val="24"/>
        </w:rPr>
        <w:t xml:space="preserve">Altera o inciso I e §1° do art. 132 do Código de Posturas (Lei Complementar 87/2016 e inclui os §§ 3° e 4° ao referido artigo, passando a ter a seguinte redação: </w:t>
      </w:r>
    </w:p>
    <w:p w:rsidR="001C00DB" w:rsidRPr="000B5812" w:rsidRDefault="001C00DB" w:rsidP="000B5812">
      <w:pPr>
        <w:autoSpaceDE w:val="0"/>
        <w:autoSpaceDN w:val="0"/>
        <w:adjustRightInd w:val="0"/>
        <w:spacing w:after="0" w:line="360" w:lineRule="auto"/>
        <w:ind w:left="284" w:firstLine="2977"/>
        <w:jc w:val="both"/>
        <w:rPr>
          <w:rFonts w:ascii="Arial" w:hAnsi="Arial" w:cs="Arial"/>
          <w:b/>
          <w:color w:val="000000" w:themeColor="text1"/>
        </w:rPr>
      </w:pPr>
      <w:r w:rsidRPr="000B5812">
        <w:rPr>
          <w:rFonts w:ascii="Arial" w:hAnsi="Arial" w:cs="Arial"/>
          <w:b/>
          <w:color w:val="000000" w:themeColor="text1"/>
        </w:rPr>
        <w:t>Art. 132.</w:t>
      </w:r>
      <w:r w:rsidR="000B5812">
        <w:rPr>
          <w:rFonts w:ascii="Arial" w:hAnsi="Arial" w:cs="Arial"/>
          <w:b/>
          <w:color w:val="000000" w:themeColor="text1"/>
        </w:rPr>
        <w:t xml:space="preserve"> (</w:t>
      </w:r>
      <w:r w:rsidRPr="000B5812">
        <w:rPr>
          <w:rFonts w:ascii="Arial" w:hAnsi="Arial" w:cs="Arial"/>
          <w:b/>
          <w:color w:val="000000" w:themeColor="text1"/>
        </w:rPr>
        <w:t>...</w:t>
      </w:r>
      <w:r w:rsidR="000B5812">
        <w:rPr>
          <w:rFonts w:ascii="Arial" w:hAnsi="Arial" w:cs="Arial"/>
          <w:b/>
          <w:color w:val="000000" w:themeColor="text1"/>
        </w:rPr>
        <w:t>)</w:t>
      </w:r>
      <w:r w:rsidRPr="000B5812">
        <w:rPr>
          <w:rFonts w:ascii="Arial" w:hAnsi="Arial" w:cs="Arial"/>
          <w:b/>
          <w:color w:val="000000" w:themeColor="text1"/>
        </w:rPr>
        <w:t xml:space="preserve"> </w:t>
      </w:r>
    </w:p>
    <w:p w:rsidR="007F500C" w:rsidRPr="000B5812" w:rsidRDefault="001C00DB" w:rsidP="000B5812">
      <w:pPr>
        <w:autoSpaceDE w:val="0"/>
        <w:autoSpaceDN w:val="0"/>
        <w:adjustRightInd w:val="0"/>
        <w:spacing w:after="0" w:line="360" w:lineRule="auto"/>
        <w:ind w:left="1843" w:right="708" w:firstLine="1418"/>
        <w:jc w:val="both"/>
        <w:rPr>
          <w:rFonts w:ascii="Arial" w:hAnsi="Arial" w:cs="Arial"/>
        </w:rPr>
      </w:pPr>
      <w:r w:rsidRPr="000B5812">
        <w:rPr>
          <w:rFonts w:ascii="Arial" w:hAnsi="Arial" w:cs="Arial"/>
          <w:b/>
          <w:color w:val="000000" w:themeColor="text1"/>
        </w:rPr>
        <w:t>I -</w:t>
      </w:r>
      <w:r w:rsidR="00EE3F8E" w:rsidRPr="000B5812">
        <w:rPr>
          <w:rFonts w:ascii="Arial" w:hAnsi="Arial" w:cs="Arial"/>
          <w:b/>
          <w:color w:val="000000" w:themeColor="text1"/>
        </w:rPr>
        <w:t xml:space="preserve"> </w:t>
      </w:r>
      <w:r w:rsidR="007F500C" w:rsidRPr="000B5812">
        <w:rPr>
          <w:rFonts w:ascii="Arial" w:hAnsi="Arial" w:cs="Arial"/>
        </w:rPr>
        <w:t xml:space="preserve">a queima e a soltura de fogos de estampidos e de artifícios, assim como de quaisquer artefatos pirotécnicos de efeito sonoro ruidoso em todo a área urbana e zona de expansão urbana do município de </w:t>
      </w:r>
      <w:proofErr w:type="spellStart"/>
      <w:r w:rsidR="007F500C" w:rsidRPr="000B5812">
        <w:rPr>
          <w:rFonts w:ascii="Arial" w:hAnsi="Arial" w:cs="Arial"/>
        </w:rPr>
        <w:t>Tapurah</w:t>
      </w:r>
      <w:proofErr w:type="spellEnd"/>
      <w:r w:rsidR="007F500C" w:rsidRPr="000B5812">
        <w:rPr>
          <w:rFonts w:ascii="Arial" w:hAnsi="Arial" w:cs="Arial"/>
        </w:rPr>
        <w:t>-MT.</w:t>
      </w:r>
    </w:p>
    <w:p w:rsidR="007F500C" w:rsidRDefault="007F500C" w:rsidP="000B5812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843" w:right="708" w:firstLine="1418"/>
        <w:jc w:val="both"/>
        <w:rPr>
          <w:rFonts w:ascii="Arial" w:hAnsi="Arial" w:cs="Arial"/>
        </w:rPr>
      </w:pPr>
      <w:r w:rsidRPr="000B5812">
        <w:rPr>
          <w:rFonts w:ascii="Arial" w:hAnsi="Arial" w:cs="Arial"/>
        </w:rPr>
        <w:t xml:space="preserve">Excetuam-se da regra prevista </w:t>
      </w:r>
      <w:r w:rsidR="001C00DB" w:rsidRPr="000B5812">
        <w:rPr>
          <w:rFonts w:ascii="Arial" w:hAnsi="Arial" w:cs="Arial"/>
        </w:rPr>
        <w:t>neste inciso</w:t>
      </w:r>
      <w:r w:rsidRPr="000B5812">
        <w:rPr>
          <w:rFonts w:ascii="Arial" w:hAnsi="Arial" w:cs="Arial"/>
        </w:rPr>
        <w:t xml:space="preserve"> os fogos de vista, assim denominados aqueles que produzem efeitos visuais sem estampido, assim como os similares que acarretam barulho de baixa intensidade.</w:t>
      </w:r>
    </w:p>
    <w:p w:rsidR="000B5812" w:rsidRPr="000B5812" w:rsidRDefault="000B5812" w:rsidP="000B5812">
      <w:pPr>
        <w:pStyle w:val="PargrafodaLista"/>
        <w:autoSpaceDE w:val="0"/>
        <w:autoSpaceDN w:val="0"/>
        <w:adjustRightInd w:val="0"/>
        <w:spacing w:after="0" w:line="360" w:lineRule="auto"/>
        <w:ind w:left="3261" w:right="708"/>
        <w:jc w:val="both"/>
        <w:rPr>
          <w:rFonts w:ascii="Arial" w:hAnsi="Arial" w:cs="Arial"/>
        </w:rPr>
      </w:pPr>
      <w:r>
        <w:rPr>
          <w:rFonts w:ascii="Arial" w:hAnsi="Arial" w:cs="Arial"/>
        </w:rPr>
        <w:t>(...)</w:t>
      </w:r>
    </w:p>
    <w:p w:rsidR="001C00DB" w:rsidRPr="000B5812" w:rsidRDefault="001C00DB" w:rsidP="000B5812">
      <w:pPr>
        <w:autoSpaceDE w:val="0"/>
        <w:autoSpaceDN w:val="0"/>
        <w:adjustRightInd w:val="0"/>
        <w:spacing w:after="0" w:line="360" w:lineRule="auto"/>
        <w:ind w:left="1843" w:right="708" w:firstLine="1559"/>
        <w:jc w:val="both"/>
        <w:rPr>
          <w:rFonts w:ascii="Arial" w:hAnsi="Arial" w:cs="Arial"/>
        </w:rPr>
      </w:pPr>
      <w:r w:rsidRPr="000B5812">
        <w:rPr>
          <w:rFonts w:ascii="Arial" w:hAnsi="Arial" w:cs="Arial"/>
          <w:b/>
        </w:rPr>
        <w:t>§1°.</w:t>
      </w:r>
      <w:r w:rsidRPr="000B5812">
        <w:rPr>
          <w:rFonts w:ascii="Arial" w:hAnsi="Arial" w:cs="Arial"/>
        </w:rPr>
        <w:t xml:space="preserve"> </w:t>
      </w:r>
      <w:r w:rsidRPr="000B5812">
        <w:rPr>
          <w:rFonts w:ascii="Arial" w:hAnsi="Arial" w:cs="Arial"/>
          <w:color w:val="212529"/>
          <w:shd w:val="clear" w:color="auto" w:fill="FFFFFF"/>
        </w:rPr>
        <w:t>As proibições de que tratam o inciso I e III poderão ser suspensas em dias de regozijo público ou festividade religiosa de caráter tradicional</w:t>
      </w:r>
      <w:r w:rsidRPr="000B5812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0B5812">
        <w:rPr>
          <w:rFonts w:ascii="Arial" w:hAnsi="Arial" w:cs="Arial"/>
          <w:color w:val="212529"/>
          <w:shd w:val="clear" w:color="auto" w:fill="FFFFFF"/>
        </w:rPr>
        <w:t>devidamente autorizado pelo Município,</w:t>
      </w:r>
      <w:r w:rsidRPr="000B5812">
        <w:rPr>
          <w:rFonts w:ascii="Arial" w:hAnsi="Arial" w:cs="Arial"/>
          <w:color w:val="212529"/>
          <w:shd w:val="clear" w:color="auto" w:fill="FFFFFF"/>
        </w:rPr>
        <w:t xml:space="preserve"> bem como</w:t>
      </w:r>
      <w:r w:rsidRPr="000B5812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0B5812">
        <w:rPr>
          <w:rFonts w:ascii="Arial" w:hAnsi="Arial" w:cs="Arial"/>
          <w:color w:val="212529"/>
          <w:shd w:val="clear" w:color="auto" w:fill="FFFFFF"/>
        </w:rPr>
        <w:t>e</w:t>
      </w:r>
      <w:r w:rsidRPr="000B5812">
        <w:rPr>
          <w:rFonts w:ascii="Arial" w:hAnsi="Arial" w:cs="Arial"/>
        </w:rPr>
        <w:t>ventos realizados no</w:t>
      </w:r>
      <w:r w:rsidRPr="000B5812">
        <w:rPr>
          <w:rFonts w:ascii="Arial" w:hAnsi="Arial" w:cs="Arial"/>
        </w:rPr>
        <w:t xml:space="preserve"> </w:t>
      </w:r>
      <w:r w:rsidRPr="000B5812">
        <w:rPr>
          <w:rFonts w:ascii="Arial" w:hAnsi="Arial" w:cs="Arial"/>
        </w:rPr>
        <w:t>Parque de Exposição</w:t>
      </w:r>
      <w:r w:rsidRPr="000B5812">
        <w:rPr>
          <w:rFonts w:ascii="Arial" w:hAnsi="Arial" w:cs="Arial"/>
        </w:rPr>
        <w:t xml:space="preserve"> e </w:t>
      </w:r>
      <w:r w:rsidRPr="000B5812">
        <w:rPr>
          <w:rFonts w:ascii="Arial" w:hAnsi="Arial" w:cs="Arial"/>
        </w:rPr>
        <w:t xml:space="preserve">eventos especiais que o Poder Executivo esteja executando ou apoiando. </w:t>
      </w:r>
    </w:p>
    <w:p w:rsidR="001C00DB" w:rsidRPr="000B5812" w:rsidRDefault="001C00DB" w:rsidP="000B5812">
      <w:pPr>
        <w:autoSpaceDE w:val="0"/>
        <w:autoSpaceDN w:val="0"/>
        <w:adjustRightInd w:val="0"/>
        <w:spacing w:after="0" w:line="360" w:lineRule="auto"/>
        <w:ind w:left="1843" w:right="708" w:firstLine="1559"/>
        <w:jc w:val="both"/>
        <w:rPr>
          <w:rFonts w:ascii="Arial" w:hAnsi="Arial" w:cs="Arial"/>
        </w:rPr>
      </w:pPr>
      <w:r w:rsidRPr="000B5812">
        <w:rPr>
          <w:rFonts w:ascii="Arial" w:hAnsi="Arial" w:cs="Arial"/>
        </w:rPr>
        <w:t>(...)</w:t>
      </w:r>
    </w:p>
    <w:p w:rsidR="001E62EB" w:rsidRPr="000B5812" w:rsidRDefault="001C00DB" w:rsidP="000B5812">
      <w:pPr>
        <w:autoSpaceDE w:val="0"/>
        <w:autoSpaceDN w:val="0"/>
        <w:adjustRightInd w:val="0"/>
        <w:spacing w:after="0" w:line="360" w:lineRule="auto"/>
        <w:ind w:left="1843" w:right="708" w:firstLine="1559"/>
        <w:jc w:val="both"/>
        <w:rPr>
          <w:rFonts w:ascii="Arial" w:hAnsi="Arial" w:cs="Arial"/>
        </w:rPr>
      </w:pPr>
      <w:r w:rsidRPr="000B5812">
        <w:rPr>
          <w:rFonts w:ascii="Arial" w:hAnsi="Arial" w:cs="Arial"/>
          <w:b/>
          <w:color w:val="000000" w:themeColor="text1"/>
        </w:rPr>
        <w:t>§3°</w:t>
      </w:r>
      <w:r w:rsidR="00EE3F8E" w:rsidRPr="000B5812">
        <w:rPr>
          <w:rFonts w:ascii="Arial" w:hAnsi="Arial" w:cs="Arial"/>
          <w:color w:val="000000" w:themeColor="text1"/>
        </w:rPr>
        <w:t xml:space="preserve"> </w:t>
      </w:r>
      <w:r w:rsidR="007F500C" w:rsidRPr="000B5812">
        <w:rPr>
          <w:rFonts w:ascii="Arial" w:hAnsi="Arial" w:cs="Arial"/>
        </w:rPr>
        <w:t xml:space="preserve">A proibição que </w:t>
      </w:r>
      <w:r w:rsidRPr="000B5812">
        <w:rPr>
          <w:rFonts w:ascii="Arial" w:hAnsi="Arial" w:cs="Arial"/>
        </w:rPr>
        <w:t>trata os incisos I e II</w:t>
      </w:r>
      <w:r w:rsidR="001E62EB" w:rsidRPr="000B5812">
        <w:rPr>
          <w:rFonts w:ascii="Arial" w:hAnsi="Arial" w:cs="Arial"/>
        </w:rPr>
        <w:t xml:space="preserve"> estende-se a toda área urbana e zona de expansão urbana</w:t>
      </w:r>
      <w:r w:rsidR="007F500C" w:rsidRPr="000B5812">
        <w:rPr>
          <w:rFonts w:ascii="Arial" w:hAnsi="Arial" w:cs="Arial"/>
        </w:rPr>
        <w:t xml:space="preserve"> </w:t>
      </w:r>
      <w:r w:rsidR="001E62EB" w:rsidRPr="000B5812">
        <w:rPr>
          <w:rFonts w:ascii="Arial" w:hAnsi="Arial" w:cs="Arial"/>
        </w:rPr>
        <w:t>d</w:t>
      </w:r>
      <w:r w:rsidR="007F500C" w:rsidRPr="000B5812">
        <w:rPr>
          <w:rFonts w:ascii="Arial" w:hAnsi="Arial" w:cs="Arial"/>
        </w:rPr>
        <w:t>o Município, em</w:t>
      </w:r>
      <w:r w:rsidR="001E62EB" w:rsidRPr="000B5812">
        <w:rPr>
          <w:rFonts w:ascii="Arial" w:hAnsi="Arial" w:cs="Arial"/>
        </w:rPr>
        <w:t xml:space="preserve"> </w:t>
      </w:r>
      <w:r w:rsidR="007F500C" w:rsidRPr="000B5812">
        <w:rPr>
          <w:rFonts w:ascii="Arial" w:hAnsi="Arial" w:cs="Arial"/>
        </w:rPr>
        <w:t>recintos fechados e abertos, áreas públicas e locais privados.</w:t>
      </w:r>
    </w:p>
    <w:p w:rsidR="001E62EB" w:rsidRPr="000B5812" w:rsidRDefault="001C00DB" w:rsidP="000B5812">
      <w:pPr>
        <w:autoSpaceDE w:val="0"/>
        <w:autoSpaceDN w:val="0"/>
        <w:adjustRightInd w:val="0"/>
        <w:spacing w:after="0" w:line="360" w:lineRule="auto"/>
        <w:ind w:left="1843" w:right="708" w:firstLine="1559"/>
        <w:jc w:val="both"/>
        <w:rPr>
          <w:rFonts w:ascii="Arial" w:hAnsi="Arial" w:cs="Arial"/>
        </w:rPr>
      </w:pPr>
      <w:r w:rsidRPr="000B5812">
        <w:rPr>
          <w:rFonts w:ascii="Arial" w:hAnsi="Arial" w:cs="Arial"/>
          <w:b/>
        </w:rPr>
        <w:t>§4</w:t>
      </w:r>
      <w:r w:rsidR="001E62EB" w:rsidRPr="000B5812">
        <w:rPr>
          <w:rFonts w:ascii="Arial" w:hAnsi="Arial" w:cs="Arial"/>
          <w:b/>
        </w:rPr>
        <w:t>°.</w:t>
      </w:r>
      <w:r w:rsidR="001E62EB" w:rsidRPr="000B5812">
        <w:rPr>
          <w:rFonts w:ascii="Arial" w:hAnsi="Arial" w:cs="Arial"/>
        </w:rPr>
        <w:t xml:space="preserve"> Os eventos realizados fora da zon</w:t>
      </w:r>
      <w:r w:rsidR="00905946" w:rsidRPr="000B5812">
        <w:rPr>
          <w:rFonts w:ascii="Arial" w:hAnsi="Arial" w:cs="Arial"/>
        </w:rPr>
        <w:t xml:space="preserve">a urbana e de expansão urbana, </w:t>
      </w:r>
      <w:r w:rsidR="001E62EB" w:rsidRPr="000B5812">
        <w:rPr>
          <w:rFonts w:ascii="Arial" w:hAnsi="Arial" w:cs="Arial"/>
        </w:rPr>
        <w:t>previstos em legislação municipal, não precisam cumprir o disposto n</w:t>
      </w:r>
      <w:r w:rsidRPr="000B5812">
        <w:rPr>
          <w:rFonts w:ascii="Arial" w:hAnsi="Arial" w:cs="Arial"/>
        </w:rPr>
        <w:t>este artigo</w:t>
      </w:r>
      <w:r w:rsidR="001E62EB" w:rsidRPr="000B5812">
        <w:rPr>
          <w:rFonts w:ascii="Arial" w:hAnsi="Arial" w:cs="Arial"/>
        </w:rPr>
        <w:t>.</w:t>
      </w:r>
    </w:p>
    <w:p w:rsidR="000B5812" w:rsidRDefault="000B5812" w:rsidP="000B5812">
      <w:pPr>
        <w:autoSpaceDE w:val="0"/>
        <w:autoSpaceDN w:val="0"/>
        <w:adjustRightInd w:val="0"/>
        <w:spacing w:after="0" w:line="360" w:lineRule="auto"/>
        <w:ind w:left="284"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B5812" w:rsidRDefault="000B5812" w:rsidP="000B5812">
      <w:pPr>
        <w:autoSpaceDE w:val="0"/>
        <w:autoSpaceDN w:val="0"/>
        <w:adjustRightInd w:val="0"/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Art. 2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°. </w:t>
      </w:r>
      <w:r w:rsidRPr="000B5812">
        <w:rPr>
          <w:rFonts w:ascii="Arial" w:hAnsi="Arial" w:cs="Arial"/>
          <w:color w:val="000000" w:themeColor="text1"/>
          <w:sz w:val="24"/>
          <w:szCs w:val="24"/>
        </w:rPr>
        <w:t xml:space="preserve">Os demais dispositivos da </w:t>
      </w:r>
      <w:r w:rsidRPr="000B5812">
        <w:rPr>
          <w:rFonts w:ascii="Arial" w:hAnsi="Arial" w:cs="Arial"/>
          <w:color w:val="000000" w:themeColor="text1"/>
          <w:sz w:val="24"/>
          <w:szCs w:val="24"/>
        </w:rPr>
        <w:t xml:space="preserve">Lei Complementar 87/2016 </w:t>
      </w:r>
      <w:r>
        <w:rPr>
          <w:rFonts w:ascii="Arial" w:hAnsi="Arial" w:cs="Arial"/>
          <w:color w:val="000000" w:themeColor="text1"/>
          <w:sz w:val="24"/>
          <w:szCs w:val="24"/>
        </w:rPr>
        <w:t>permanecem inalterados.</w:t>
      </w:r>
    </w:p>
    <w:p w:rsidR="000B5812" w:rsidRDefault="000B5812" w:rsidP="000B5812">
      <w:pPr>
        <w:autoSpaceDE w:val="0"/>
        <w:autoSpaceDN w:val="0"/>
        <w:adjustRightInd w:val="0"/>
        <w:spacing w:after="0" w:line="360" w:lineRule="auto"/>
        <w:ind w:left="284"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Art. 3°. </w:t>
      </w:r>
      <w:r w:rsidRPr="000B5812">
        <w:rPr>
          <w:rFonts w:ascii="Arial" w:hAnsi="Arial" w:cs="Arial"/>
          <w:color w:val="000000" w:themeColor="text1"/>
          <w:sz w:val="24"/>
          <w:szCs w:val="24"/>
        </w:rPr>
        <w:t>Esta Lei entra em vigor na data de sua publicação, revogando-se as disposições em contrário.</w:t>
      </w:r>
      <w:r w:rsidRPr="000B58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260D7E" w:rsidRPr="001E62EB" w:rsidRDefault="00260D7E" w:rsidP="001E62EB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60D7E" w:rsidRPr="001E62EB" w:rsidRDefault="007F500C" w:rsidP="001E62EB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color w:val="000000" w:themeColor="text1"/>
          <w:sz w:val="24"/>
          <w:szCs w:val="24"/>
        </w:rPr>
        <w:t xml:space="preserve">Câmara Municipal de </w:t>
      </w:r>
      <w:proofErr w:type="spellStart"/>
      <w:r w:rsidRPr="001E62EB">
        <w:rPr>
          <w:rFonts w:ascii="Arial" w:hAnsi="Arial" w:cs="Arial"/>
          <w:color w:val="000000" w:themeColor="text1"/>
          <w:sz w:val="24"/>
          <w:szCs w:val="24"/>
        </w:rPr>
        <w:t>Tapurah</w:t>
      </w:r>
      <w:proofErr w:type="spellEnd"/>
      <w:r w:rsidR="003206F7" w:rsidRPr="001E62EB">
        <w:rPr>
          <w:rFonts w:ascii="Arial" w:hAnsi="Arial" w:cs="Arial"/>
          <w:color w:val="000000" w:themeColor="text1"/>
          <w:sz w:val="24"/>
          <w:szCs w:val="24"/>
        </w:rPr>
        <w:t>, Estado de Mato Grosso, ao</w:t>
      </w:r>
      <w:r w:rsidR="003A0FD5" w:rsidRPr="001E62EB">
        <w:rPr>
          <w:rFonts w:ascii="Arial" w:hAnsi="Arial" w:cs="Arial"/>
          <w:color w:val="000000" w:themeColor="text1"/>
          <w:sz w:val="24"/>
          <w:szCs w:val="24"/>
        </w:rPr>
        <w:t>s</w:t>
      </w:r>
      <w:r w:rsidR="003206F7" w:rsidRPr="001E62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B5812">
        <w:rPr>
          <w:rFonts w:ascii="Arial" w:hAnsi="Arial" w:cs="Arial"/>
          <w:color w:val="000000" w:themeColor="text1"/>
          <w:sz w:val="24"/>
          <w:szCs w:val="24"/>
        </w:rPr>
        <w:t>11</w:t>
      </w:r>
      <w:r w:rsidR="003A0FD5" w:rsidRPr="001E62EB">
        <w:rPr>
          <w:rFonts w:ascii="Arial" w:hAnsi="Arial" w:cs="Arial"/>
          <w:color w:val="000000" w:themeColor="text1"/>
          <w:sz w:val="24"/>
          <w:szCs w:val="24"/>
        </w:rPr>
        <w:t xml:space="preserve"> dias do mês de</w:t>
      </w:r>
      <w:r w:rsidR="00874C54">
        <w:rPr>
          <w:rFonts w:ascii="Arial" w:hAnsi="Arial" w:cs="Arial"/>
          <w:color w:val="000000" w:themeColor="text1"/>
          <w:sz w:val="24"/>
          <w:szCs w:val="24"/>
        </w:rPr>
        <w:t xml:space="preserve"> outubro</w:t>
      </w:r>
      <w:r w:rsidR="003A0FD5" w:rsidRPr="001E62EB">
        <w:rPr>
          <w:rFonts w:ascii="Arial" w:hAnsi="Arial" w:cs="Arial"/>
          <w:color w:val="000000" w:themeColor="text1"/>
          <w:sz w:val="24"/>
          <w:szCs w:val="24"/>
        </w:rPr>
        <w:t xml:space="preserve"> de 2</w:t>
      </w:r>
      <w:r w:rsidR="004C3539" w:rsidRPr="001E62EB">
        <w:rPr>
          <w:rFonts w:ascii="Arial" w:hAnsi="Arial" w:cs="Arial"/>
          <w:color w:val="000000" w:themeColor="text1"/>
          <w:sz w:val="24"/>
          <w:szCs w:val="24"/>
        </w:rPr>
        <w:t>0</w:t>
      </w:r>
      <w:r w:rsidR="003A0FD5" w:rsidRPr="001E62EB">
        <w:rPr>
          <w:rFonts w:ascii="Arial" w:hAnsi="Arial" w:cs="Arial"/>
          <w:color w:val="000000" w:themeColor="text1"/>
          <w:sz w:val="24"/>
          <w:szCs w:val="24"/>
        </w:rPr>
        <w:t>2</w:t>
      </w:r>
      <w:r w:rsidR="00DA2E27" w:rsidRPr="001E62EB">
        <w:rPr>
          <w:rFonts w:ascii="Arial" w:hAnsi="Arial" w:cs="Arial"/>
          <w:color w:val="000000" w:themeColor="text1"/>
          <w:sz w:val="24"/>
          <w:szCs w:val="24"/>
        </w:rPr>
        <w:t>2</w:t>
      </w:r>
      <w:r w:rsidR="003206F7" w:rsidRPr="001E62EB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60D7E" w:rsidRPr="001E62EB" w:rsidRDefault="00260D7E">
      <w:pPr>
        <w:rPr>
          <w:rFonts w:ascii="Arial" w:hAnsi="Arial" w:cs="Arial"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:rsidR="003206F7" w:rsidRPr="001E62EB" w:rsidRDefault="003206F7" w:rsidP="007F500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lastRenderedPageBreak/>
        <w:t>MENSA</w:t>
      </w:r>
      <w:r w:rsidR="00B079DC"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G</w:t>
      </w:r>
      <w:r w:rsidR="00B15347"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EM AO PROJETO DE LEI</w:t>
      </w:r>
      <w:r w:rsidR="000B5812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 COMPLEMENTAR D</w:t>
      </w:r>
      <w:r w:rsidR="00874C54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O LEGISLATIVO</w:t>
      </w:r>
      <w:r w:rsidR="00B15347"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 n° 0</w:t>
      </w:r>
      <w:r w:rsidR="00874C54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1</w:t>
      </w:r>
      <w:r w:rsidR="00B15347"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/2022</w:t>
      </w:r>
    </w:p>
    <w:p w:rsidR="003206F7" w:rsidRPr="001E62EB" w:rsidRDefault="003206F7" w:rsidP="004C3539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  <w:u w:val="single"/>
        </w:rPr>
      </w:pPr>
      <w:r w:rsidRPr="001E62EB">
        <w:rPr>
          <w:rFonts w:ascii="Arial" w:hAnsi="Arial" w:cs="Arial"/>
          <w:b/>
          <w:i/>
          <w:color w:val="000000" w:themeColor="text1"/>
          <w:sz w:val="24"/>
          <w:szCs w:val="24"/>
          <w:u w:val="single"/>
        </w:rPr>
        <w:t>JUSTIFICATIVA</w:t>
      </w:r>
    </w:p>
    <w:p w:rsidR="00E23006" w:rsidRPr="001E62EB" w:rsidRDefault="00E23006" w:rsidP="004C353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9009D" w:rsidRPr="00E9009D" w:rsidRDefault="000B5812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sz w:val="21"/>
          <w:szCs w:val="21"/>
        </w:rPr>
      </w:pPr>
      <w:r w:rsidRPr="00E9009D">
        <w:rPr>
          <w:rFonts w:ascii="Arial" w:hAnsi="Arial" w:cs="Arial"/>
          <w:sz w:val="21"/>
          <w:szCs w:val="21"/>
        </w:rPr>
        <w:t xml:space="preserve">O Presente Projeto de Lei está sendo apresentado em substituição ao projeto de lei do legislativo 013/2022 tendo em vista que o Código de Posturas </w:t>
      </w:r>
      <w:proofErr w:type="gramStart"/>
      <w:r w:rsidR="00E9009D" w:rsidRPr="00E9009D">
        <w:rPr>
          <w:rFonts w:ascii="Arial" w:hAnsi="Arial" w:cs="Arial"/>
          <w:sz w:val="21"/>
          <w:szCs w:val="21"/>
        </w:rPr>
        <w:t>( Lei</w:t>
      </w:r>
      <w:proofErr w:type="gramEnd"/>
      <w:r w:rsidR="00E9009D" w:rsidRPr="00E9009D">
        <w:rPr>
          <w:rFonts w:ascii="Arial" w:hAnsi="Arial" w:cs="Arial"/>
          <w:sz w:val="21"/>
          <w:szCs w:val="21"/>
        </w:rPr>
        <w:t xml:space="preserve"> Complementar 87/2016) </w:t>
      </w:r>
      <w:r w:rsidRPr="00E9009D">
        <w:rPr>
          <w:rFonts w:ascii="Arial" w:hAnsi="Arial" w:cs="Arial"/>
          <w:sz w:val="21"/>
          <w:szCs w:val="21"/>
        </w:rPr>
        <w:t>no art. 132 prevê proibição de soltura de fogos de artifícios, assim se faz necessário adequação desse dispositivos  para melhorar a legislação quanto a essa proibição, assim devendo ser retirado o projeto inicial para que seja apresentado esse com alterações no código de posturas municipal (Lei Complementar 87/2016)</w:t>
      </w:r>
      <w:r w:rsidR="00E9009D" w:rsidRPr="00E9009D">
        <w:rPr>
          <w:rFonts w:ascii="Arial" w:hAnsi="Arial" w:cs="Arial"/>
          <w:sz w:val="21"/>
          <w:szCs w:val="21"/>
        </w:rPr>
        <w:t>.</w:t>
      </w:r>
    </w:p>
    <w:p w:rsidR="007F500C" w:rsidRPr="00E9009D" w:rsidRDefault="00E9009D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sz w:val="21"/>
          <w:szCs w:val="21"/>
        </w:rPr>
      </w:pPr>
      <w:r w:rsidRPr="00E9009D">
        <w:rPr>
          <w:rFonts w:ascii="Arial" w:hAnsi="Arial" w:cs="Arial"/>
          <w:sz w:val="21"/>
          <w:szCs w:val="21"/>
        </w:rPr>
        <w:t>As adequação são necessárias tendo em vista que a</w:t>
      </w:r>
      <w:r w:rsidR="007F500C" w:rsidRPr="00E9009D">
        <w:rPr>
          <w:rFonts w:ascii="Arial" w:hAnsi="Arial" w:cs="Arial"/>
          <w:sz w:val="21"/>
          <w:szCs w:val="21"/>
        </w:rPr>
        <w:t xml:space="preserve"> queima de fogos de artifício causa traumas irreversíveis aos animais,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="007F500C" w:rsidRPr="00E9009D">
        <w:rPr>
          <w:rFonts w:ascii="Arial" w:hAnsi="Arial" w:cs="Arial"/>
          <w:sz w:val="21"/>
          <w:szCs w:val="21"/>
        </w:rPr>
        <w:t>especialmente aqueles dotados de sensibilidade auditiva. Em alguns casos, os cães se debatem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="007F500C" w:rsidRPr="00E9009D">
        <w:rPr>
          <w:rFonts w:ascii="Arial" w:hAnsi="Arial" w:cs="Arial"/>
          <w:sz w:val="21"/>
          <w:szCs w:val="21"/>
        </w:rPr>
        <w:t>presos às coleiras até a morte por asfixia. Os gatos sofrem severas alterações cardíacas com as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="007F500C" w:rsidRPr="00E9009D">
        <w:rPr>
          <w:rFonts w:ascii="Arial" w:hAnsi="Arial" w:cs="Arial"/>
          <w:sz w:val="21"/>
          <w:szCs w:val="21"/>
        </w:rPr>
        <w:t>explosões e os pássaros têm a saúde muito afetada;</w:t>
      </w:r>
    </w:p>
    <w:p w:rsidR="007F500C" w:rsidRPr="00E9009D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sz w:val="21"/>
          <w:szCs w:val="21"/>
        </w:rPr>
      </w:pPr>
      <w:r w:rsidRPr="00E9009D">
        <w:rPr>
          <w:rFonts w:ascii="Arial" w:hAnsi="Arial" w:cs="Arial"/>
          <w:sz w:val="21"/>
          <w:szCs w:val="21"/>
        </w:rPr>
        <w:t>Dezenas de mortes, enforcamentos em coleiras, fugas desesperadas, quedas de janelas, automutilação, distúrbios digestivos, acontecem na passagem do ano, porque o barulho excessivo para os cães é insuportável, muitas vezes enlouquecedor;</w:t>
      </w:r>
    </w:p>
    <w:p w:rsidR="007F500C" w:rsidRPr="00E9009D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sz w:val="21"/>
          <w:szCs w:val="21"/>
        </w:rPr>
      </w:pPr>
      <w:r w:rsidRPr="00E9009D">
        <w:rPr>
          <w:rFonts w:ascii="Arial" w:hAnsi="Arial" w:cs="Arial"/>
          <w:sz w:val="21"/>
          <w:szCs w:val="21"/>
        </w:rPr>
        <w:t>Os cães que não estão habituados ao barulho ou sons intensos geralmente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reagem mal aos fogos de artifício. Alguns cães mostram-se incomodados, mas outros podem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mesmo desenvolver fobias e entrar em pânico;</w:t>
      </w:r>
    </w:p>
    <w:p w:rsidR="007F500C" w:rsidRPr="00E9009D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sz w:val="21"/>
          <w:szCs w:val="21"/>
        </w:rPr>
      </w:pPr>
      <w:r w:rsidRPr="00E9009D">
        <w:rPr>
          <w:rFonts w:ascii="Arial" w:hAnsi="Arial" w:cs="Arial"/>
          <w:sz w:val="21"/>
          <w:szCs w:val="21"/>
        </w:rPr>
        <w:t>Além de trazerem riscos aos animais, que são reféns do uso dos fogos, estes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artefatos podem causar danos irreversíveis às pessoas que os manipulam. Segundo dados da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Sociedade Brasileira de Ortopedia e Traumatologia – SBOT, nos últimos vinte anos, foram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registrados 122 óbitos por acidentes com fogos de artifício, sendo que 23,8% dos acidentados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eram menores de 18 anos.</w:t>
      </w:r>
    </w:p>
    <w:p w:rsidR="007F500C" w:rsidRPr="00E9009D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sz w:val="21"/>
          <w:szCs w:val="21"/>
        </w:rPr>
      </w:pPr>
      <w:r w:rsidRPr="00E9009D">
        <w:rPr>
          <w:rFonts w:ascii="Arial" w:hAnsi="Arial" w:cs="Arial"/>
          <w:sz w:val="21"/>
          <w:szCs w:val="21"/>
        </w:rPr>
        <w:t xml:space="preserve">Além disso, podemos citar as crianças com necessidades </w:t>
      </w:r>
      <w:proofErr w:type="gramStart"/>
      <w:r w:rsidRPr="00E9009D">
        <w:rPr>
          <w:rFonts w:ascii="Arial" w:hAnsi="Arial" w:cs="Arial"/>
          <w:sz w:val="21"/>
          <w:szCs w:val="21"/>
        </w:rPr>
        <w:t>especiais,</w:t>
      </w:r>
      <w:r w:rsidRPr="00E9009D">
        <w:rPr>
          <w:rFonts w:ascii="Arial" w:hAnsi="Arial" w:cs="Arial"/>
          <w:sz w:val="21"/>
          <w:szCs w:val="21"/>
        </w:rPr>
        <w:br/>
        <w:t>principalmente</w:t>
      </w:r>
      <w:proofErr w:type="gramEnd"/>
      <w:r w:rsidRPr="00E9009D">
        <w:rPr>
          <w:rFonts w:ascii="Arial" w:hAnsi="Arial" w:cs="Arial"/>
          <w:sz w:val="21"/>
          <w:szCs w:val="21"/>
        </w:rPr>
        <w:t xml:space="preserve"> as portadoras dos Transtornos do Espectro Autista que não conseguem similar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os estouros de fogos de artifícios e entram em crises que podem desencadear graves</w:t>
      </w:r>
      <w:r w:rsidRPr="00E9009D">
        <w:rPr>
          <w:rFonts w:ascii="Arial" w:hAnsi="Arial" w:cs="Arial"/>
          <w:sz w:val="21"/>
          <w:szCs w:val="21"/>
        </w:rPr>
        <w:br/>
        <w:t>problemas, podendo se machucar ou machucar pessoas próximas devido às alterações</w:t>
      </w:r>
      <w:r w:rsidRPr="00E9009D">
        <w:rPr>
          <w:rFonts w:ascii="Arial" w:hAnsi="Arial" w:cs="Arial"/>
          <w:sz w:val="21"/>
          <w:szCs w:val="21"/>
        </w:rPr>
        <w:br/>
        <w:t xml:space="preserve">sensoriais, causada pelo cérebro </w:t>
      </w:r>
      <w:proofErr w:type="spellStart"/>
      <w:r w:rsidRPr="00E9009D">
        <w:rPr>
          <w:rFonts w:ascii="Arial" w:hAnsi="Arial" w:cs="Arial"/>
          <w:sz w:val="21"/>
          <w:szCs w:val="21"/>
        </w:rPr>
        <w:t>hiperestimulado</w:t>
      </w:r>
      <w:proofErr w:type="spellEnd"/>
      <w:r w:rsidRPr="00E9009D">
        <w:rPr>
          <w:rFonts w:ascii="Arial" w:hAnsi="Arial" w:cs="Arial"/>
          <w:sz w:val="21"/>
          <w:szCs w:val="21"/>
        </w:rPr>
        <w:t>. O som mais intenso provoca dor nos</w:t>
      </w:r>
      <w:r w:rsidRPr="00E9009D">
        <w:rPr>
          <w:rFonts w:ascii="Arial" w:hAnsi="Arial" w:cs="Arial"/>
          <w:sz w:val="21"/>
          <w:szCs w:val="21"/>
        </w:rPr>
        <w:br/>
        <w:t>autistas.</w:t>
      </w:r>
    </w:p>
    <w:p w:rsidR="007F500C" w:rsidRPr="00E9009D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sz w:val="21"/>
          <w:szCs w:val="21"/>
        </w:rPr>
      </w:pPr>
      <w:r w:rsidRPr="00E9009D">
        <w:rPr>
          <w:rFonts w:ascii="Arial" w:hAnsi="Arial" w:cs="Arial"/>
          <w:sz w:val="21"/>
          <w:szCs w:val="21"/>
        </w:rPr>
        <w:t>Dados do Ministério da Saúde apontam que mais de 7000 pessoas, nos últimos anos, sofreram lesões em resultado ao uso de fogos. Os atendimentos hospitalares decorrentes dividem-se da seguinte forma: 70% provocados por queimaduras, 20% por lesões com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lacerações e cortes; e 10% por amputações de membros superiores, lesões de córnea, perda de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visão, lesões do pavilhão auditivo e até perda de audição;</w:t>
      </w:r>
    </w:p>
    <w:p w:rsidR="007F500C" w:rsidRPr="00E9009D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sz w:val="21"/>
          <w:szCs w:val="21"/>
        </w:rPr>
      </w:pPr>
      <w:r w:rsidRPr="00E9009D">
        <w:rPr>
          <w:rFonts w:ascii="Arial" w:hAnsi="Arial" w:cs="Arial"/>
          <w:sz w:val="21"/>
          <w:szCs w:val="21"/>
        </w:rPr>
        <w:t>O presente PL não tem como objetivo acabar com os espetáculos e festejos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realizados com fogos de artifícios, apenas visa proibir que sejam utilizados artefatos que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>causem barulho, estampido e explosões, causando risco à vida humana e dos animais.</w:t>
      </w:r>
    </w:p>
    <w:p w:rsidR="003206F7" w:rsidRPr="00E9009D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E9009D">
        <w:rPr>
          <w:rFonts w:ascii="Arial" w:hAnsi="Arial" w:cs="Arial"/>
          <w:sz w:val="21"/>
          <w:szCs w:val="21"/>
        </w:rPr>
        <w:t xml:space="preserve"> O</w:t>
      </w:r>
      <w:r w:rsidR="00874C54" w:rsidRPr="00E9009D">
        <w:rPr>
          <w:rFonts w:ascii="Arial" w:hAnsi="Arial" w:cs="Arial"/>
          <w:sz w:val="21"/>
          <w:szCs w:val="21"/>
        </w:rPr>
        <w:t xml:space="preserve"> </w:t>
      </w:r>
      <w:r w:rsidRPr="00E9009D">
        <w:rPr>
          <w:rFonts w:ascii="Arial" w:hAnsi="Arial" w:cs="Arial"/>
          <w:sz w:val="21"/>
          <w:szCs w:val="21"/>
        </w:rPr>
        <w:t xml:space="preserve">benefício do espetáculo dos fogos de artifício é visual e é conseguido com o uso de artigos pirotécnicos sem estampido, também conhecidos como fogos de vista. </w:t>
      </w:r>
      <w:r w:rsidR="00E23006" w:rsidRPr="00E9009D">
        <w:rPr>
          <w:rFonts w:ascii="Arial" w:hAnsi="Arial" w:cs="Arial"/>
          <w:color w:val="000000" w:themeColor="text1"/>
          <w:sz w:val="21"/>
          <w:szCs w:val="21"/>
        </w:rPr>
        <w:t>A presente proposição se amolda dentro das competências da Câmara Municipal de vereadores prevista no inciso VIII, do art. 30 da Lei Orgânica. Esse projeto além de respeitar a Lei Orgânica e a Constituição obje</w:t>
      </w:r>
      <w:r w:rsidR="00281D9E" w:rsidRPr="00E9009D">
        <w:rPr>
          <w:rFonts w:ascii="Arial" w:hAnsi="Arial" w:cs="Arial"/>
          <w:color w:val="000000" w:themeColor="text1"/>
          <w:sz w:val="21"/>
          <w:szCs w:val="21"/>
        </w:rPr>
        <w:t xml:space="preserve">tiva estabelecer regras claras sobre a política municipal de gestão e proteção </w:t>
      </w:r>
      <w:r w:rsidR="001E62EB" w:rsidRPr="00E9009D">
        <w:rPr>
          <w:rFonts w:ascii="Arial" w:hAnsi="Arial" w:cs="Arial"/>
          <w:color w:val="000000" w:themeColor="text1"/>
          <w:sz w:val="21"/>
          <w:szCs w:val="21"/>
        </w:rPr>
        <w:t>da população</w:t>
      </w:r>
      <w:r w:rsidR="00E23006" w:rsidRPr="00E9009D">
        <w:rPr>
          <w:rFonts w:ascii="Arial" w:hAnsi="Arial" w:cs="Arial"/>
          <w:color w:val="000000" w:themeColor="text1"/>
          <w:sz w:val="21"/>
          <w:szCs w:val="21"/>
        </w:rPr>
        <w:t>. Por isso a colaboração de todos os vereadores para aprovação desse projeto de lei é de extrema importância.</w:t>
      </w:r>
    </w:p>
    <w:sectPr w:rsidR="003206F7" w:rsidRPr="00E9009D" w:rsidSect="00AC7692">
      <w:headerReference w:type="default" r:id="rId8"/>
      <w:pgSz w:w="11907" w:h="16840" w:code="9"/>
      <w:pgMar w:top="2268" w:right="851" w:bottom="1418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262" w:rsidRDefault="00D31262" w:rsidP="005C34F9">
      <w:pPr>
        <w:spacing w:after="0" w:line="240" w:lineRule="auto"/>
      </w:pPr>
      <w:r>
        <w:separator/>
      </w:r>
    </w:p>
  </w:endnote>
  <w:endnote w:type="continuationSeparator" w:id="0">
    <w:p w:rsidR="00D31262" w:rsidRDefault="00D31262" w:rsidP="005C3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262" w:rsidRDefault="00D31262" w:rsidP="005C34F9">
      <w:pPr>
        <w:spacing w:after="0" w:line="240" w:lineRule="auto"/>
      </w:pPr>
      <w:r>
        <w:separator/>
      </w:r>
    </w:p>
  </w:footnote>
  <w:footnote w:type="continuationSeparator" w:id="0">
    <w:p w:rsidR="00D31262" w:rsidRDefault="00D31262" w:rsidP="005C3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2EB" w:rsidRPr="002E24B3" w:rsidRDefault="001E62EB" w:rsidP="00711C67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0" wp14:anchorId="0A02524E" wp14:editId="161C2A85">
          <wp:simplePos x="0" y="0"/>
          <wp:positionH relativeFrom="page">
            <wp:align>left</wp:align>
          </wp:positionH>
          <wp:positionV relativeFrom="paragraph">
            <wp:posOffset>43180</wp:posOffset>
          </wp:positionV>
          <wp:extent cx="1009650" cy="876300"/>
          <wp:effectExtent l="0" t="0" r="0" b="0"/>
          <wp:wrapNone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E24B3">
      <w:rPr>
        <w:rFonts w:ascii="Arial" w:hAnsi="Arial" w:cs="Arial"/>
        <w:b/>
        <w:sz w:val="36"/>
        <w:szCs w:val="36"/>
      </w:rPr>
      <w:t>CAMARA MUNICIPAL DE TAPURAH</w:t>
    </w:r>
  </w:p>
  <w:p w:rsidR="001E62EB" w:rsidRPr="002E24B3" w:rsidRDefault="001E62EB" w:rsidP="00711C67">
    <w:pPr>
      <w:pStyle w:val="Cabealho"/>
      <w:jc w:val="center"/>
      <w:rPr>
        <w:rFonts w:ascii="Arial" w:hAnsi="Arial" w:cs="Arial"/>
        <w:b/>
        <w:sz w:val="34"/>
        <w:szCs w:val="34"/>
      </w:rPr>
    </w:pPr>
    <w:r w:rsidRPr="002E24B3">
      <w:rPr>
        <w:rFonts w:ascii="Arial" w:hAnsi="Arial" w:cs="Arial"/>
        <w:b/>
        <w:sz w:val="34"/>
        <w:szCs w:val="34"/>
      </w:rPr>
      <w:t>ESTADO DE MATO GROSSO</w:t>
    </w:r>
  </w:p>
  <w:p w:rsidR="001E62EB" w:rsidRPr="002E24B3" w:rsidRDefault="001E62EB" w:rsidP="00711C6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2E24B3">
      <w:rPr>
        <w:rFonts w:ascii="Arial" w:hAnsi="Arial" w:cs="Arial"/>
        <w:b/>
        <w:sz w:val="32"/>
        <w:szCs w:val="32"/>
      </w:rPr>
      <w:t>CNPJ: 33.005.083.0001/60</w:t>
    </w:r>
  </w:p>
  <w:p w:rsidR="001E62EB" w:rsidRPr="00711C67" w:rsidRDefault="001E62EB" w:rsidP="001E62EB">
    <w:pPr>
      <w:pStyle w:val="Cabealho"/>
      <w:jc w:val="center"/>
      <w:rPr>
        <w:rFonts w:ascii="Arial" w:hAnsi="Arial" w:cs="Arial"/>
        <w:b/>
        <w:bCs/>
        <w:sz w:val="18"/>
        <w:szCs w:val="18"/>
      </w:rPr>
    </w:pPr>
    <w:r w:rsidRPr="00711C67">
      <w:rPr>
        <w:rFonts w:ascii="Arial" w:hAnsi="Arial" w:cs="Arial"/>
        <w:b/>
        <w:bCs/>
        <w:sz w:val="18"/>
        <w:szCs w:val="18"/>
      </w:rPr>
      <w:t>Avenida Paraná, 1.725 – CENTRO- CEP 78.573-000 – MUNICÍPIO DE TAPURAH – MT</w:t>
    </w:r>
  </w:p>
  <w:p w:rsidR="001E62EB" w:rsidRPr="00711C67" w:rsidRDefault="001E62EB" w:rsidP="001E62EB">
    <w:pPr>
      <w:pStyle w:val="Cabealho"/>
      <w:rPr>
        <w:rFonts w:ascii="Arial" w:hAnsi="Arial" w:cs="Arial"/>
        <w:b/>
        <w:bCs/>
        <w:sz w:val="18"/>
        <w:szCs w:val="18"/>
      </w:rPr>
    </w:pPr>
    <w:r w:rsidRPr="00711C67">
      <w:rPr>
        <w:rFonts w:ascii="Arial" w:hAnsi="Arial" w:cs="Arial"/>
        <w:b/>
        <w:bCs/>
        <w:sz w:val="18"/>
        <w:szCs w:val="18"/>
      </w:rPr>
      <w:t xml:space="preserve">                                                           TEL: (066) 3547-1341</w:t>
    </w:r>
  </w:p>
  <w:p w:rsidR="001E62EB" w:rsidRDefault="001E62E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A36AB7"/>
    <w:multiLevelType w:val="hybridMultilevel"/>
    <w:tmpl w:val="9A563E14"/>
    <w:lvl w:ilvl="0" w:tplc="DDEE71B4">
      <w:start w:val="1"/>
      <w:numFmt w:val="lowerLetter"/>
      <w:lvlText w:val="%1)"/>
      <w:lvlJc w:val="left"/>
      <w:pPr>
        <w:ind w:left="262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69CF6C81"/>
    <w:multiLevelType w:val="hybridMultilevel"/>
    <w:tmpl w:val="0B24CB92"/>
    <w:lvl w:ilvl="0" w:tplc="E8BC189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1E3D38"/>
    <w:multiLevelType w:val="hybridMultilevel"/>
    <w:tmpl w:val="5B5090DE"/>
    <w:lvl w:ilvl="0" w:tplc="E20EED90">
      <w:start w:val="1"/>
      <w:numFmt w:val="lowerLetter"/>
      <w:lvlText w:val="%1)"/>
      <w:lvlJc w:val="left"/>
      <w:pPr>
        <w:ind w:left="2912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3632" w:hanging="360"/>
      </w:pPr>
    </w:lvl>
    <w:lvl w:ilvl="2" w:tplc="0416001B" w:tentative="1">
      <w:start w:val="1"/>
      <w:numFmt w:val="lowerRoman"/>
      <w:lvlText w:val="%3."/>
      <w:lvlJc w:val="right"/>
      <w:pPr>
        <w:ind w:left="4352" w:hanging="180"/>
      </w:pPr>
    </w:lvl>
    <w:lvl w:ilvl="3" w:tplc="0416000F" w:tentative="1">
      <w:start w:val="1"/>
      <w:numFmt w:val="decimal"/>
      <w:lvlText w:val="%4."/>
      <w:lvlJc w:val="left"/>
      <w:pPr>
        <w:ind w:left="5072" w:hanging="360"/>
      </w:pPr>
    </w:lvl>
    <w:lvl w:ilvl="4" w:tplc="04160019" w:tentative="1">
      <w:start w:val="1"/>
      <w:numFmt w:val="lowerLetter"/>
      <w:lvlText w:val="%5."/>
      <w:lvlJc w:val="left"/>
      <w:pPr>
        <w:ind w:left="5792" w:hanging="360"/>
      </w:pPr>
    </w:lvl>
    <w:lvl w:ilvl="5" w:tplc="0416001B" w:tentative="1">
      <w:start w:val="1"/>
      <w:numFmt w:val="lowerRoman"/>
      <w:lvlText w:val="%6."/>
      <w:lvlJc w:val="right"/>
      <w:pPr>
        <w:ind w:left="6512" w:hanging="180"/>
      </w:pPr>
    </w:lvl>
    <w:lvl w:ilvl="6" w:tplc="0416000F" w:tentative="1">
      <w:start w:val="1"/>
      <w:numFmt w:val="decimal"/>
      <w:lvlText w:val="%7."/>
      <w:lvlJc w:val="left"/>
      <w:pPr>
        <w:ind w:left="7232" w:hanging="360"/>
      </w:pPr>
    </w:lvl>
    <w:lvl w:ilvl="7" w:tplc="04160019" w:tentative="1">
      <w:start w:val="1"/>
      <w:numFmt w:val="lowerLetter"/>
      <w:lvlText w:val="%8."/>
      <w:lvlJc w:val="left"/>
      <w:pPr>
        <w:ind w:left="7952" w:hanging="360"/>
      </w:pPr>
    </w:lvl>
    <w:lvl w:ilvl="8" w:tplc="0416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3">
    <w:nsid w:val="79741E12"/>
    <w:multiLevelType w:val="hybridMultilevel"/>
    <w:tmpl w:val="61D6BB26"/>
    <w:lvl w:ilvl="0" w:tplc="27DEC828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F9"/>
    <w:rsid w:val="000607D3"/>
    <w:rsid w:val="00061CC7"/>
    <w:rsid w:val="00087E25"/>
    <w:rsid w:val="000A1A60"/>
    <w:rsid w:val="000A65E2"/>
    <w:rsid w:val="000B5812"/>
    <w:rsid w:val="00104EA6"/>
    <w:rsid w:val="00114C7B"/>
    <w:rsid w:val="00130ACB"/>
    <w:rsid w:val="0013669F"/>
    <w:rsid w:val="001422D2"/>
    <w:rsid w:val="001565D3"/>
    <w:rsid w:val="00180E9A"/>
    <w:rsid w:val="00186CAA"/>
    <w:rsid w:val="001B7EF7"/>
    <w:rsid w:val="001C00DB"/>
    <w:rsid w:val="001E3064"/>
    <w:rsid w:val="001E62EB"/>
    <w:rsid w:val="00203E96"/>
    <w:rsid w:val="0024535B"/>
    <w:rsid w:val="00260D7E"/>
    <w:rsid w:val="00281D9E"/>
    <w:rsid w:val="002A007B"/>
    <w:rsid w:val="002E7576"/>
    <w:rsid w:val="00306392"/>
    <w:rsid w:val="003206F7"/>
    <w:rsid w:val="003349B5"/>
    <w:rsid w:val="00344E4C"/>
    <w:rsid w:val="00387486"/>
    <w:rsid w:val="003A0FD5"/>
    <w:rsid w:val="003B659D"/>
    <w:rsid w:val="0040151F"/>
    <w:rsid w:val="00442EE2"/>
    <w:rsid w:val="00460AC9"/>
    <w:rsid w:val="004661B2"/>
    <w:rsid w:val="004C3539"/>
    <w:rsid w:val="004F0EE9"/>
    <w:rsid w:val="004F1390"/>
    <w:rsid w:val="00542B14"/>
    <w:rsid w:val="0055126E"/>
    <w:rsid w:val="005676F3"/>
    <w:rsid w:val="00570DF9"/>
    <w:rsid w:val="005B31F0"/>
    <w:rsid w:val="005C34F9"/>
    <w:rsid w:val="005D01F8"/>
    <w:rsid w:val="00656422"/>
    <w:rsid w:val="006625EB"/>
    <w:rsid w:val="00672FC6"/>
    <w:rsid w:val="006D33DC"/>
    <w:rsid w:val="006D5BAF"/>
    <w:rsid w:val="006E1F89"/>
    <w:rsid w:val="006E48A0"/>
    <w:rsid w:val="006E5E58"/>
    <w:rsid w:val="00711C67"/>
    <w:rsid w:val="00716B91"/>
    <w:rsid w:val="0076055C"/>
    <w:rsid w:val="00761262"/>
    <w:rsid w:val="007801D7"/>
    <w:rsid w:val="0078621E"/>
    <w:rsid w:val="00792F43"/>
    <w:rsid w:val="007A256E"/>
    <w:rsid w:val="007B0C1F"/>
    <w:rsid w:val="007C7359"/>
    <w:rsid w:val="007F500C"/>
    <w:rsid w:val="008138F0"/>
    <w:rsid w:val="00815910"/>
    <w:rsid w:val="00861514"/>
    <w:rsid w:val="00874C54"/>
    <w:rsid w:val="00882B4C"/>
    <w:rsid w:val="008F36A8"/>
    <w:rsid w:val="008F4184"/>
    <w:rsid w:val="00905946"/>
    <w:rsid w:val="00915616"/>
    <w:rsid w:val="00940194"/>
    <w:rsid w:val="00991B53"/>
    <w:rsid w:val="009C038D"/>
    <w:rsid w:val="009D32B7"/>
    <w:rsid w:val="009E6CE1"/>
    <w:rsid w:val="009F1CFD"/>
    <w:rsid w:val="00A714FF"/>
    <w:rsid w:val="00A91838"/>
    <w:rsid w:val="00A92309"/>
    <w:rsid w:val="00AC3143"/>
    <w:rsid w:val="00AC7692"/>
    <w:rsid w:val="00AD7191"/>
    <w:rsid w:val="00AF26F2"/>
    <w:rsid w:val="00AF6744"/>
    <w:rsid w:val="00B079DC"/>
    <w:rsid w:val="00B07C0B"/>
    <w:rsid w:val="00B114A1"/>
    <w:rsid w:val="00B15347"/>
    <w:rsid w:val="00B21099"/>
    <w:rsid w:val="00B260D9"/>
    <w:rsid w:val="00B27391"/>
    <w:rsid w:val="00B93779"/>
    <w:rsid w:val="00BC28A9"/>
    <w:rsid w:val="00C12FA2"/>
    <w:rsid w:val="00C231B3"/>
    <w:rsid w:val="00C27BD6"/>
    <w:rsid w:val="00C3536B"/>
    <w:rsid w:val="00C55AAD"/>
    <w:rsid w:val="00C86920"/>
    <w:rsid w:val="00C92054"/>
    <w:rsid w:val="00CA5722"/>
    <w:rsid w:val="00D31262"/>
    <w:rsid w:val="00D37116"/>
    <w:rsid w:val="00D5529F"/>
    <w:rsid w:val="00D560E5"/>
    <w:rsid w:val="00D6006E"/>
    <w:rsid w:val="00D6021F"/>
    <w:rsid w:val="00D7193C"/>
    <w:rsid w:val="00D97508"/>
    <w:rsid w:val="00DA2E27"/>
    <w:rsid w:val="00DD0DE4"/>
    <w:rsid w:val="00DD120F"/>
    <w:rsid w:val="00E15CE1"/>
    <w:rsid w:val="00E23006"/>
    <w:rsid w:val="00E6239F"/>
    <w:rsid w:val="00E73658"/>
    <w:rsid w:val="00E9009D"/>
    <w:rsid w:val="00EB2939"/>
    <w:rsid w:val="00EE3F8E"/>
    <w:rsid w:val="00EF017B"/>
    <w:rsid w:val="00EF23F9"/>
    <w:rsid w:val="00F2398F"/>
    <w:rsid w:val="00F327C7"/>
    <w:rsid w:val="00F55025"/>
    <w:rsid w:val="00F75252"/>
    <w:rsid w:val="00F92C96"/>
    <w:rsid w:val="00F9366E"/>
    <w:rsid w:val="00F96FAE"/>
    <w:rsid w:val="00FC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6A441067-1408-4E26-9CD1-0A3043BD0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1B3"/>
  </w:style>
  <w:style w:type="paragraph" w:styleId="Ttulo3">
    <w:name w:val="heading 3"/>
    <w:basedOn w:val="Normal"/>
    <w:next w:val="Normal"/>
    <w:link w:val="Ttulo3Char"/>
    <w:qFormat/>
    <w:rsid w:val="005C34F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C34F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C34F9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5C34F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34F9"/>
  </w:style>
  <w:style w:type="paragraph" w:styleId="Rodap">
    <w:name w:val="footer"/>
    <w:basedOn w:val="Normal"/>
    <w:link w:val="Rodap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34F9"/>
  </w:style>
  <w:style w:type="paragraph" w:customStyle="1" w:styleId="Default">
    <w:name w:val="Default"/>
    <w:rsid w:val="005C34F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4C3539"/>
    <w:rPr>
      <w:b/>
      <w:bCs/>
    </w:rPr>
  </w:style>
  <w:style w:type="character" w:styleId="Hyperlink">
    <w:name w:val="Hyperlink"/>
    <w:basedOn w:val="Fontepargpadro"/>
    <w:uiPriority w:val="99"/>
    <w:unhideWhenUsed/>
    <w:rsid w:val="004C3539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07C0B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07C0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07C0B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87E25"/>
    <w:pPr>
      <w:ind w:left="720"/>
      <w:contextualSpacing/>
    </w:pPr>
  </w:style>
  <w:style w:type="character" w:customStyle="1" w:styleId="label">
    <w:name w:val="label"/>
    <w:basedOn w:val="Fontepargpadro"/>
    <w:rsid w:val="00EE3F8E"/>
  </w:style>
  <w:style w:type="table" w:styleId="Tabelacomgrade">
    <w:name w:val="Table Grid"/>
    <w:basedOn w:val="Tabelanormal"/>
    <w:uiPriority w:val="59"/>
    <w:rsid w:val="00260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422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22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2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1FCC1-9C3E-4FCD-85C4-6C8288B47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807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Juridico</cp:lastModifiedBy>
  <cp:revision>4</cp:revision>
  <cp:lastPrinted>2022-10-11T11:58:00Z</cp:lastPrinted>
  <dcterms:created xsi:type="dcterms:W3CDTF">2022-10-11T11:37:00Z</dcterms:created>
  <dcterms:modified xsi:type="dcterms:W3CDTF">2022-10-11T12:01:00Z</dcterms:modified>
</cp:coreProperties>
</file>