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2D9AA079" w:rsidR="00DF4F05" w:rsidRPr="00663C0B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663C0B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F851C7" w:rsidRPr="00663C0B">
        <w:rPr>
          <w:rFonts w:ascii="Arial" w:hAnsi="Arial" w:cs="Arial"/>
          <w:b/>
          <w:bCs/>
          <w:sz w:val="20"/>
          <w:szCs w:val="20"/>
        </w:rPr>
        <w:t>27</w:t>
      </w:r>
      <w:r w:rsidR="00674D42" w:rsidRPr="00663C0B">
        <w:rPr>
          <w:rFonts w:ascii="Arial" w:hAnsi="Arial" w:cs="Arial"/>
          <w:b/>
          <w:bCs/>
          <w:sz w:val="20"/>
          <w:szCs w:val="20"/>
        </w:rPr>
        <w:t>79</w:t>
      </w:r>
      <w:r w:rsidR="000D6FDA" w:rsidRPr="00663C0B">
        <w:rPr>
          <w:rFonts w:ascii="Arial" w:hAnsi="Arial" w:cs="Arial"/>
          <w:b/>
          <w:bCs/>
          <w:sz w:val="20"/>
          <w:szCs w:val="20"/>
        </w:rPr>
        <w:t>/</w:t>
      </w:r>
      <w:r w:rsidRPr="00663C0B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663C0B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663C0B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663C0B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4CD4CAE1" w:rsidR="003105B1" w:rsidRPr="00663C0B" w:rsidRDefault="00674D42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663C0B">
        <w:rPr>
          <w:rFonts w:ascii="Arial" w:hAnsi="Arial" w:cs="Arial"/>
          <w:b/>
          <w:sz w:val="20"/>
          <w:szCs w:val="20"/>
        </w:rPr>
        <w:t>DISPÕE SOBRE A DENOMINAÇÃO DO CAMPO DE GRAMA SINTÉTICA SENHOR EMÍLIO MARQUARDT, LOCALIZADO EM ALTO RECREIO, SANTA MARIA DE JETIBÁ-ES</w:t>
      </w:r>
      <w:r w:rsidRPr="00663C0B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63C0B">
        <w:rPr>
          <w:rFonts w:ascii="Arial" w:hAnsi="Arial" w:cs="Arial"/>
          <w:b/>
          <w:sz w:val="20"/>
          <w:szCs w:val="20"/>
        </w:rPr>
        <w:t>E</w:t>
      </w:r>
      <w:r w:rsidRPr="00663C0B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63C0B">
        <w:rPr>
          <w:rFonts w:ascii="Arial" w:hAnsi="Arial" w:cs="Arial"/>
          <w:b/>
          <w:sz w:val="20"/>
          <w:szCs w:val="20"/>
        </w:rPr>
        <w:t>DÁ</w:t>
      </w:r>
      <w:r w:rsidRPr="00663C0B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663C0B">
        <w:rPr>
          <w:rFonts w:ascii="Arial" w:hAnsi="Arial" w:cs="Arial"/>
          <w:b/>
          <w:sz w:val="20"/>
          <w:szCs w:val="20"/>
        </w:rPr>
        <w:t>OUTRAS</w:t>
      </w:r>
      <w:r w:rsidRPr="00663C0B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63C0B">
        <w:rPr>
          <w:rFonts w:ascii="Arial" w:hAnsi="Arial" w:cs="Arial"/>
          <w:b/>
          <w:spacing w:val="-2"/>
          <w:sz w:val="20"/>
          <w:szCs w:val="20"/>
        </w:rPr>
        <w:t>PROVIDÊNCIAS</w:t>
      </w:r>
      <w:r w:rsidR="006259B6" w:rsidRPr="00663C0B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663C0B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663C0B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663C0B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663C0B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663C0B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663C0B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663C0B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663C0B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32506B70" w:rsidR="003B7DA2" w:rsidRPr="00663C0B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663C0B">
        <w:rPr>
          <w:rFonts w:ascii="Arial" w:hAnsi="Arial" w:cs="Arial"/>
          <w:b/>
          <w:sz w:val="20"/>
          <w:szCs w:val="20"/>
        </w:rPr>
        <w:t>Art. 1º</w:t>
      </w:r>
      <w:r w:rsidRPr="00663C0B">
        <w:rPr>
          <w:rFonts w:ascii="Arial" w:hAnsi="Arial" w:cs="Arial"/>
          <w:b/>
          <w:sz w:val="20"/>
          <w:szCs w:val="20"/>
          <w:lang w:val="pt-BR"/>
        </w:rPr>
        <w:t>.</w:t>
      </w:r>
      <w:r w:rsidRPr="00663C0B">
        <w:rPr>
          <w:rFonts w:ascii="Arial" w:hAnsi="Arial" w:cs="Arial"/>
          <w:b/>
          <w:sz w:val="20"/>
          <w:szCs w:val="20"/>
        </w:rPr>
        <w:t> 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Fica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denominado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o Campo de Grama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Sintética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Senhor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Emílio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Marquardt,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localizado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em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Alto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Recreio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, Santa Maria de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Jetibá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>-ES</w:t>
      </w:r>
      <w:r w:rsidR="00CC1F50" w:rsidRPr="00663C0B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663C0B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4C4C468E" w:rsidR="00B7347A" w:rsidRPr="00663C0B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663C0B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663C0B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Cumpre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ao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Poder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Executivo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dar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publicidade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conhecimento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à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população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referida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denominação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bem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como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providenciar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663C0B">
        <w:rPr>
          <w:rFonts w:ascii="Arial" w:hAnsi="Arial" w:cs="Arial"/>
          <w:sz w:val="20"/>
          <w:szCs w:val="20"/>
        </w:rPr>
        <w:t>placa</w:t>
      </w:r>
      <w:proofErr w:type="spellEnd"/>
      <w:r w:rsidR="00674D42" w:rsidRPr="00663C0B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74D42" w:rsidRPr="00663C0B">
        <w:rPr>
          <w:rFonts w:ascii="Arial" w:hAnsi="Arial" w:cs="Arial"/>
          <w:spacing w:val="-2"/>
          <w:sz w:val="20"/>
          <w:szCs w:val="20"/>
        </w:rPr>
        <w:t>identificação</w:t>
      </w:r>
      <w:proofErr w:type="spellEnd"/>
      <w:r w:rsidRPr="00663C0B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663C0B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63C0B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663C0B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663C0B">
        <w:rPr>
          <w:rFonts w:ascii="Arial" w:hAnsi="Arial" w:cs="Arial"/>
          <w:b/>
          <w:bCs/>
          <w:sz w:val="20"/>
          <w:szCs w:val="20"/>
        </w:rPr>
        <w:t>Art. 3º.</w:t>
      </w:r>
      <w:r w:rsidRPr="00663C0B">
        <w:rPr>
          <w:rFonts w:ascii="Arial" w:hAnsi="Arial" w:cs="Arial"/>
          <w:sz w:val="20"/>
          <w:szCs w:val="20"/>
        </w:rPr>
        <w:t> </w:t>
      </w:r>
      <w:r w:rsidR="00674D42" w:rsidRPr="00663C0B">
        <w:rPr>
          <w:rFonts w:ascii="Arial" w:hAnsi="Arial" w:cs="Arial"/>
          <w:sz w:val="20"/>
          <w:szCs w:val="20"/>
        </w:rPr>
        <w:t>Esta</w:t>
      </w:r>
      <w:r w:rsidR="00674D42" w:rsidRPr="00663C0B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Lei</w:t>
      </w:r>
      <w:r w:rsidR="00674D42" w:rsidRPr="00663C0B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entra</w:t>
      </w:r>
      <w:r w:rsidR="00674D42" w:rsidRPr="00663C0B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em</w:t>
      </w:r>
      <w:r w:rsidR="00674D42" w:rsidRPr="00663C0B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vigor</w:t>
      </w:r>
      <w:r w:rsidR="00674D42" w:rsidRPr="00663C0B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na</w:t>
      </w:r>
      <w:r w:rsidR="00674D42" w:rsidRPr="00663C0B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data</w:t>
      </w:r>
      <w:r w:rsidR="00674D42" w:rsidRPr="00663C0B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de</w:t>
      </w:r>
      <w:r w:rsidR="00674D42" w:rsidRPr="00663C0B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z w:val="20"/>
          <w:szCs w:val="20"/>
        </w:rPr>
        <w:t>sua</w:t>
      </w:r>
      <w:r w:rsidR="00674D42" w:rsidRPr="00663C0B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663C0B">
        <w:rPr>
          <w:rFonts w:ascii="Arial" w:hAnsi="Arial" w:cs="Arial"/>
          <w:spacing w:val="-2"/>
          <w:sz w:val="20"/>
          <w:szCs w:val="20"/>
        </w:rPr>
        <w:t>publicação</w:t>
      </w:r>
      <w:r w:rsidRPr="00663C0B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663C0B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663C0B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663C0B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663C0B">
        <w:rPr>
          <w:rFonts w:ascii="Arial" w:hAnsi="Arial" w:cs="Arial"/>
          <w:b/>
          <w:sz w:val="20"/>
          <w:szCs w:val="20"/>
        </w:rPr>
        <w:t>Registre-se. Publique-se. Cumpra-se</w:t>
      </w:r>
      <w:r w:rsidRPr="00663C0B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663C0B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45328B71" w:rsidR="002B252F" w:rsidRPr="00663C0B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663C0B">
        <w:rPr>
          <w:rFonts w:ascii="Arial" w:hAnsi="Arial" w:cs="Arial"/>
          <w:sz w:val="20"/>
          <w:szCs w:val="20"/>
        </w:rPr>
        <w:t xml:space="preserve">   Santa Maria de Jetibá-ES, </w:t>
      </w:r>
      <w:r w:rsidR="00674D42" w:rsidRPr="00663C0B">
        <w:rPr>
          <w:rFonts w:ascii="Arial" w:hAnsi="Arial" w:cs="Arial"/>
          <w:sz w:val="20"/>
          <w:szCs w:val="20"/>
        </w:rPr>
        <w:t>04 de janeiro de 2024</w:t>
      </w:r>
      <w:r w:rsidRPr="00663C0B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663C0B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663C0B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663C0B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663C0B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663C0B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663C0B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684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5</cp:revision>
  <cp:lastPrinted>2023-12-20T17:30:00Z</cp:lastPrinted>
  <dcterms:created xsi:type="dcterms:W3CDTF">2024-01-17T20:08:00Z</dcterms:created>
  <dcterms:modified xsi:type="dcterms:W3CDTF">2024-01-17T20:18:00Z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