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335E" w:rsidRDefault="005A335E" w:rsidP="006C5330">
      <w:pPr>
        <w:autoSpaceDE w:val="0"/>
        <w:autoSpaceDN w:val="0"/>
        <w:adjustRightInd w:val="0"/>
        <w:spacing w:line="360" w:lineRule="auto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  <w:bookmarkStart w:id="0" w:name="_GoBack"/>
      <w:bookmarkEnd w:id="0"/>
    </w:p>
    <w:p w:rsidR="008D553F" w:rsidRDefault="008D553F" w:rsidP="006C5330">
      <w:pPr>
        <w:autoSpaceDE w:val="0"/>
        <w:autoSpaceDN w:val="0"/>
        <w:adjustRightInd w:val="0"/>
        <w:spacing w:line="360" w:lineRule="auto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FA0996" w:rsidRPr="006C5330" w:rsidRDefault="00FA0996" w:rsidP="006C5330">
      <w:pPr>
        <w:autoSpaceDE w:val="0"/>
        <w:autoSpaceDN w:val="0"/>
        <w:adjustRightInd w:val="0"/>
        <w:spacing w:line="360" w:lineRule="auto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  <w:r w:rsidRPr="006C5330">
        <w:rPr>
          <w:rFonts w:ascii="Tahoma" w:hAnsi="Tahoma" w:cs="Tahoma"/>
          <w:b/>
          <w:bCs/>
          <w:color w:val="000000"/>
          <w:sz w:val="22"/>
          <w:szCs w:val="22"/>
        </w:rPr>
        <w:t>PROJETO DE DECRETO LEGISLATIVO nº. 002/2021 - CAM</w:t>
      </w:r>
    </w:p>
    <w:p w:rsidR="00FA0996" w:rsidRPr="006C5330" w:rsidRDefault="00FA0996" w:rsidP="006C5330">
      <w:pPr>
        <w:autoSpaceDE w:val="0"/>
        <w:autoSpaceDN w:val="0"/>
        <w:adjustRightInd w:val="0"/>
        <w:spacing w:line="360" w:lineRule="auto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FA0996" w:rsidRDefault="00FA0996" w:rsidP="006C5330">
      <w:pPr>
        <w:autoSpaceDE w:val="0"/>
        <w:autoSpaceDN w:val="0"/>
        <w:adjustRightInd w:val="0"/>
        <w:spacing w:line="360" w:lineRule="auto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8D553F" w:rsidRPr="006C5330" w:rsidRDefault="008D553F" w:rsidP="006C5330">
      <w:pPr>
        <w:autoSpaceDE w:val="0"/>
        <w:autoSpaceDN w:val="0"/>
        <w:adjustRightInd w:val="0"/>
        <w:spacing w:line="360" w:lineRule="auto"/>
        <w:jc w:val="center"/>
        <w:rPr>
          <w:rFonts w:ascii="Tahoma" w:hAnsi="Tahoma" w:cs="Tahoma"/>
          <w:b/>
          <w:bCs/>
          <w:color w:val="000000"/>
          <w:sz w:val="22"/>
          <w:szCs w:val="22"/>
        </w:rPr>
      </w:pPr>
    </w:p>
    <w:p w:rsidR="00FA0996" w:rsidRPr="006C5330" w:rsidRDefault="00FA0996" w:rsidP="006C5330">
      <w:pPr>
        <w:pBdr>
          <w:top w:val="single" w:sz="6" w:space="0" w:color="auto"/>
          <w:left w:val="single" w:sz="6" w:space="0" w:color="auto"/>
          <w:bottom w:val="single" w:sz="6" w:space="0" w:color="auto"/>
          <w:right w:val="single" w:sz="2" w:space="0" w:color="auto"/>
        </w:pBdr>
        <w:autoSpaceDE w:val="0"/>
        <w:autoSpaceDN w:val="0"/>
        <w:adjustRightInd w:val="0"/>
        <w:spacing w:line="360" w:lineRule="auto"/>
        <w:ind w:left="2127" w:right="17"/>
        <w:jc w:val="both"/>
        <w:rPr>
          <w:rFonts w:ascii="Tahoma" w:hAnsi="Tahoma" w:cs="Tahoma"/>
          <w:b/>
          <w:bCs/>
          <w:color w:val="000000"/>
          <w:sz w:val="22"/>
          <w:szCs w:val="22"/>
        </w:rPr>
      </w:pPr>
      <w:r w:rsidRPr="006C5330">
        <w:rPr>
          <w:rFonts w:ascii="Tahoma" w:hAnsi="Tahoma" w:cs="Tahoma"/>
          <w:b/>
          <w:bCs/>
          <w:color w:val="000000"/>
          <w:sz w:val="22"/>
          <w:szCs w:val="22"/>
        </w:rPr>
        <w:t xml:space="preserve">SÚMULA: Dispõe sobre APROVAÇÃO </w:t>
      </w:r>
      <w:r w:rsidR="00B64A73">
        <w:rPr>
          <w:rFonts w:ascii="Tahoma" w:hAnsi="Tahoma" w:cs="Tahoma"/>
          <w:b/>
          <w:bCs/>
          <w:color w:val="000000"/>
          <w:sz w:val="22"/>
          <w:szCs w:val="22"/>
        </w:rPr>
        <w:t xml:space="preserve">com RESSALVA </w:t>
      </w:r>
      <w:r w:rsidRPr="006C5330">
        <w:rPr>
          <w:rFonts w:ascii="Tahoma" w:hAnsi="Tahoma" w:cs="Tahoma"/>
          <w:b/>
          <w:bCs/>
          <w:color w:val="000000"/>
          <w:sz w:val="22"/>
          <w:szCs w:val="22"/>
        </w:rPr>
        <w:t xml:space="preserve">da Prestação de Contas do Poder Executivo Municipal de Santana do Itararé – Pr., Exercício Financeiro de 2016, conforme Processo nº. 311110/17 – TCE/PR </w:t>
      </w:r>
      <w:r w:rsidRPr="006C5330">
        <w:rPr>
          <w:rFonts w:ascii="Tahoma" w:hAnsi="Tahoma" w:cs="Tahoma"/>
          <w:b/>
          <w:bCs/>
          <w:i/>
          <w:color w:val="000000"/>
          <w:sz w:val="22"/>
          <w:szCs w:val="22"/>
          <w:u w:val="single"/>
        </w:rPr>
        <w:t>o</w:t>
      </w:r>
      <w:r w:rsidRPr="006C5330">
        <w:rPr>
          <w:rFonts w:ascii="Tahoma" w:hAnsi="Tahoma" w:cs="Tahoma"/>
          <w:b/>
          <w:bCs/>
          <w:i/>
          <w:iCs/>
          <w:color w:val="000000"/>
          <w:sz w:val="22"/>
          <w:szCs w:val="22"/>
          <w:u w:val="single"/>
        </w:rPr>
        <w:t>pinando pela REGULARIDAD</w:t>
      </w:r>
      <w:r w:rsidR="00B64A73">
        <w:rPr>
          <w:rFonts w:ascii="Tahoma" w:hAnsi="Tahoma" w:cs="Tahoma"/>
          <w:b/>
          <w:bCs/>
          <w:i/>
          <w:iCs/>
          <w:color w:val="000000"/>
          <w:sz w:val="22"/>
          <w:szCs w:val="22"/>
          <w:u w:val="single"/>
        </w:rPr>
        <w:t>E</w:t>
      </w:r>
      <w:r w:rsidRPr="006C5330">
        <w:rPr>
          <w:rFonts w:ascii="Tahoma" w:hAnsi="Tahoma" w:cs="Tahoma"/>
          <w:b/>
          <w:bCs/>
          <w:color w:val="000000"/>
          <w:sz w:val="22"/>
          <w:szCs w:val="22"/>
        </w:rPr>
        <w:t xml:space="preserve"> nos termos da Legislação vigente, e dá outras providências.</w:t>
      </w:r>
    </w:p>
    <w:p w:rsidR="00FA0996" w:rsidRDefault="00FA0996" w:rsidP="006C5330">
      <w:pPr>
        <w:autoSpaceDE w:val="0"/>
        <w:autoSpaceDN w:val="0"/>
        <w:adjustRightInd w:val="0"/>
        <w:spacing w:line="360" w:lineRule="auto"/>
        <w:rPr>
          <w:rFonts w:ascii="Tahoma" w:hAnsi="Tahoma" w:cs="Tahoma"/>
          <w:color w:val="000000"/>
          <w:sz w:val="22"/>
          <w:szCs w:val="22"/>
        </w:rPr>
      </w:pPr>
    </w:p>
    <w:p w:rsidR="008D553F" w:rsidRPr="006C5330" w:rsidRDefault="008D553F" w:rsidP="006C5330">
      <w:pPr>
        <w:autoSpaceDE w:val="0"/>
        <w:autoSpaceDN w:val="0"/>
        <w:adjustRightInd w:val="0"/>
        <w:spacing w:line="360" w:lineRule="auto"/>
        <w:rPr>
          <w:rFonts w:ascii="Tahoma" w:hAnsi="Tahoma" w:cs="Tahoma"/>
          <w:color w:val="000000"/>
          <w:sz w:val="22"/>
          <w:szCs w:val="22"/>
        </w:rPr>
      </w:pPr>
    </w:p>
    <w:p w:rsidR="00FA0996" w:rsidRPr="006C5330" w:rsidRDefault="00FA0996" w:rsidP="006C5330">
      <w:pPr>
        <w:autoSpaceDE w:val="0"/>
        <w:autoSpaceDN w:val="0"/>
        <w:adjustRightInd w:val="0"/>
        <w:spacing w:line="360" w:lineRule="auto"/>
        <w:rPr>
          <w:rFonts w:ascii="Tahoma" w:hAnsi="Tahoma" w:cs="Tahoma"/>
          <w:color w:val="000000"/>
          <w:sz w:val="22"/>
          <w:szCs w:val="22"/>
        </w:rPr>
      </w:pPr>
    </w:p>
    <w:p w:rsidR="00FA0996" w:rsidRPr="006C5330" w:rsidRDefault="00FA0996" w:rsidP="004A0F7D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b/>
          <w:bCs/>
          <w:color w:val="000000"/>
          <w:sz w:val="22"/>
          <w:szCs w:val="22"/>
        </w:rPr>
      </w:pPr>
      <w:r w:rsidRPr="006C5330">
        <w:rPr>
          <w:rFonts w:ascii="Tahoma" w:hAnsi="Tahoma" w:cs="Tahoma"/>
          <w:b/>
          <w:bCs/>
          <w:color w:val="000000"/>
          <w:sz w:val="22"/>
          <w:szCs w:val="22"/>
        </w:rPr>
        <w:t xml:space="preserve">FAÇO SABER QUE CÂMARA MUNICIPAL DE SANTANA DO ITARARÉ – PR. APROVOU E EU, </w:t>
      </w:r>
      <w:r w:rsidR="004A0F7D">
        <w:rPr>
          <w:rFonts w:ascii="Tahoma" w:hAnsi="Tahoma" w:cs="Tahoma"/>
          <w:b/>
          <w:bCs/>
          <w:color w:val="000000"/>
          <w:sz w:val="22"/>
          <w:szCs w:val="22"/>
        </w:rPr>
        <w:t>ANDERSON EDUARDO IZAC</w:t>
      </w:r>
      <w:r w:rsidRPr="006C5330">
        <w:rPr>
          <w:rFonts w:ascii="Tahoma" w:hAnsi="Tahoma" w:cs="Tahoma"/>
          <w:b/>
          <w:bCs/>
          <w:color w:val="000000"/>
          <w:sz w:val="22"/>
          <w:szCs w:val="22"/>
        </w:rPr>
        <w:t xml:space="preserve"> PRESIDENTE, PROMULGO O SEGUINTE DECRETO LEGISLATIVO:</w:t>
      </w:r>
    </w:p>
    <w:p w:rsidR="00FA0996" w:rsidRPr="006C5330" w:rsidRDefault="00FA0996" w:rsidP="006C5330">
      <w:pPr>
        <w:autoSpaceDE w:val="0"/>
        <w:autoSpaceDN w:val="0"/>
        <w:adjustRightInd w:val="0"/>
        <w:spacing w:line="360" w:lineRule="auto"/>
        <w:rPr>
          <w:rFonts w:ascii="Tahoma" w:hAnsi="Tahoma" w:cs="Tahoma"/>
          <w:color w:val="000000"/>
          <w:sz w:val="22"/>
          <w:szCs w:val="22"/>
        </w:rPr>
      </w:pPr>
      <w:r w:rsidRPr="006C5330">
        <w:rPr>
          <w:rFonts w:ascii="Tahoma" w:hAnsi="Tahoma" w:cs="Tahoma"/>
          <w:color w:val="000000"/>
          <w:sz w:val="22"/>
          <w:szCs w:val="22"/>
        </w:rPr>
        <w:tab/>
      </w:r>
    </w:p>
    <w:p w:rsidR="00FA0996" w:rsidRPr="006C5330" w:rsidRDefault="00FA0996" w:rsidP="006C5330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color w:val="000000"/>
          <w:sz w:val="22"/>
          <w:szCs w:val="22"/>
        </w:rPr>
      </w:pPr>
      <w:r w:rsidRPr="00B64A73">
        <w:rPr>
          <w:rFonts w:ascii="Tahoma" w:hAnsi="Tahoma" w:cs="Tahoma"/>
          <w:b/>
          <w:color w:val="000000"/>
          <w:sz w:val="22"/>
          <w:szCs w:val="22"/>
        </w:rPr>
        <w:t>Artigo 1º.</w:t>
      </w:r>
      <w:r w:rsidRPr="006C5330">
        <w:rPr>
          <w:rFonts w:ascii="Tahoma" w:hAnsi="Tahoma" w:cs="Tahoma"/>
          <w:color w:val="000000"/>
          <w:sz w:val="22"/>
          <w:szCs w:val="22"/>
        </w:rPr>
        <w:t xml:space="preserve"> Fica </w:t>
      </w:r>
      <w:r w:rsidRPr="006C5330">
        <w:rPr>
          <w:rFonts w:ascii="Tahoma" w:hAnsi="Tahoma" w:cs="Tahoma"/>
          <w:b/>
          <w:bCs/>
          <w:i/>
          <w:iCs/>
          <w:color w:val="000000"/>
          <w:sz w:val="22"/>
          <w:szCs w:val="22"/>
        </w:rPr>
        <w:t xml:space="preserve">APROVADA </w:t>
      </w:r>
      <w:r w:rsidR="00B64A73">
        <w:rPr>
          <w:rFonts w:ascii="Tahoma" w:hAnsi="Tahoma" w:cs="Tahoma"/>
          <w:b/>
          <w:bCs/>
          <w:i/>
          <w:iCs/>
          <w:color w:val="000000"/>
          <w:sz w:val="22"/>
          <w:szCs w:val="22"/>
        </w:rPr>
        <w:t xml:space="preserve">com RESSALVA </w:t>
      </w:r>
      <w:r w:rsidRPr="006C5330">
        <w:rPr>
          <w:rFonts w:ascii="Tahoma" w:hAnsi="Tahoma" w:cs="Tahoma"/>
          <w:color w:val="000000"/>
          <w:sz w:val="22"/>
          <w:szCs w:val="22"/>
        </w:rPr>
        <w:t xml:space="preserve">a Prestação de Contas do Poder Executivo Municipal de Santana do Itararé – Pr., Exercício Financeiro de 2016, de responsabilidade do prefeito </w:t>
      </w:r>
      <w:r w:rsidRPr="006C5330">
        <w:rPr>
          <w:rFonts w:ascii="Tahoma" w:hAnsi="Tahoma" w:cs="Tahoma"/>
          <w:b/>
          <w:color w:val="000000"/>
          <w:sz w:val="22"/>
          <w:szCs w:val="22"/>
        </w:rPr>
        <w:t>JOSÉ DE JESUS IZAC</w:t>
      </w:r>
      <w:r w:rsidR="006C5330" w:rsidRPr="006C5330">
        <w:rPr>
          <w:rFonts w:ascii="Tahoma" w:hAnsi="Tahoma" w:cs="Tahoma"/>
          <w:b/>
          <w:color w:val="000000"/>
          <w:sz w:val="22"/>
          <w:szCs w:val="22"/>
        </w:rPr>
        <w:t xml:space="preserve"> e seu VICE PREFEITO JOÁS FERRZ MICHETTI, </w:t>
      </w:r>
      <w:r w:rsidR="003C0094">
        <w:rPr>
          <w:rFonts w:ascii="Tahoma" w:hAnsi="Tahoma" w:cs="Tahoma"/>
          <w:b/>
          <w:color w:val="000000"/>
          <w:sz w:val="22"/>
          <w:szCs w:val="22"/>
        </w:rPr>
        <w:t xml:space="preserve">em concordância </w:t>
      </w:r>
      <w:r w:rsidR="003C0094" w:rsidRPr="003C0094">
        <w:rPr>
          <w:rFonts w:ascii="Tahoma" w:hAnsi="Tahoma" w:cs="Tahoma"/>
          <w:color w:val="000000"/>
          <w:sz w:val="22"/>
          <w:szCs w:val="22"/>
        </w:rPr>
        <w:t>com o</w:t>
      </w:r>
      <w:r w:rsidRPr="006C5330">
        <w:rPr>
          <w:rFonts w:ascii="Tahoma" w:hAnsi="Tahoma" w:cs="Tahoma"/>
          <w:color w:val="000000"/>
          <w:sz w:val="22"/>
          <w:szCs w:val="22"/>
        </w:rPr>
        <w:t xml:space="preserve"> parecer</w:t>
      </w:r>
      <w:r w:rsidR="006C5330" w:rsidRPr="006C5330">
        <w:rPr>
          <w:rFonts w:ascii="Tahoma" w:hAnsi="Tahoma" w:cs="Tahoma"/>
          <w:color w:val="000000"/>
          <w:sz w:val="22"/>
          <w:szCs w:val="22"/>
        </w:rPr>
        <w:t xml:space="preserve"> técnico</w:t>
      </w:r>
      <w:r w:rsidRPr="006C5330">
        <w:rPr>
          <w:rFonts w:ascii="Tahoma" w:hAnsi="Tahoma" w:cs="Tahoma"/>
          <w:color w:val="000000"/>
          <w:sz w:val="22"/>
          <w:szCs w:val="22"/>
        </w:rPr>
        <w:t xml:space="preserve"> da comissão de orçamento e finanças nº 00</w:t>
      </w:r>
      <w:r w:rsidR="006C5330" w:rsidRPr="006C5330">
        <w:rPr>
          <w:rFonts w:ascii="Tahoma" w:hAnsi="Tahoma" w:cs="Tahoma"/>
          <w:color w:val="000000"/>
          <w:sz w:val="22"/>
          <w:szCs w:val="22"/>
        </w:rPr>
        <w:t>2/2021</w:t>
      </w:r>
      <w:r w:rsidR="004A0F7D">
        <w:rPr>
          <w:rFonts w:ascii="Tahoma" w:hAnsi="Tahoma" w:cs="Tahoma"/>
          <w:color w:val="000000"/>
          <w:sz w:val="22"/>
          <w:szCs w:val="22"/>
        </w:rPr>
        <w:t xml:space="preserve"> - COF</w:t>
      </w:r>
      <w:r w:rsidRPr="006C5330">
        <w:rPr>
          <w:rFonts w:ascii="Tahoma" w:hAnsi="Tahoma" w:cs="Tahoma"/>
          <w:color w:val="000000"/>
          <w:sz w:val="22"/>
          <w:szCs w:val="22"/>
        </w:rPr>
        <w:t xml:space="preserve">, Processo nº. </w:t>
      </w:r>
      <w:r w:rsidR="006C5330" w:rsidRPr="006C5330">
        <w:rPr>
          <w:rFonts w:ascii="Tahoma" w:hAnsi="Tahoma" w:cs="Tahoma"/>
          <w:color w:val="000000"/>
          <w:sz w:val="22"/>
          <w:szCs w:val="22"/>
        </w:rPr>
        <w:t>311110/2017</w:t>
      </w:r>
      <w:r w:rsidRPr="006C5330">
        <w:rPr>
          <w:rFonts w:ascii="Tahoma" w:hAnsi="Tahoma" w:cs="Tahoma"/>
          <w:color w:val="000000"/>
          <w:sz w:val="22"/>
          <w:szCs w:val="22"/>
        </w:rPr>
        <w:t xml:space="preserve">-TCE/PR, e ACORDÃO DE PARECER PRÉVIO nº. </w:t>
      </w:r>
      <w:r w:rsidR="006C5330" w:rsidRPr="006C5330">
        <w:rPr>
          <w:rFonts w:ascii="Tahoma" w:hAnsi="Tahoma" w:cs="Tahoma"/>
          <w:color w:val="000000"/>
          <w:sz w:val="22"/>
          <w:szCs w:val="22"/>
        </w:rPr>
        <w:t>204</w:t>
      </w:r>
      <w:r w:rsidRPr="006C5330">
        <w:rPr>
          <w:rFonts w:ascii="Tahoma" w:hAnsi="Tahoma" w:cs="Tahoma"/>
          <w:color w:val="000000"/>
          <w:sz w:val="22"/>
          <w:szCs w:val="22"/>
        </w:rPr>
        <w:t>/</w:t>
      </w:r>
      <w:r w:rsidR="006C5330" w:rsidRPr="006C5330">
        <w:rPr>
          <w:rFonts w:ascii="Tahoma" w:hAnsi="Tahoma" w:cs="Tahoma"/>
          <w:color w:val="000000"/>
          <w:sz w:val="22"/>
          <w:szCs w:val="22"/>
        </w:rPr>
        <w:t>21</w:t>
      </w:r>
      <w:r w:rsidRPr="006C5330">
        <w:rPr>
          <w:rFonts w:ascii="Tahoma" w:hAnsi="Tahoma" w:cs="Tahoma"/>
          <w:color w:val="000000"/>
          <w:sz w:val="22"/>
          <w:szCs w:val="22"/>
        </w:rPr>
        <w:t xml:space="preserve"> da Segunda Câmara do Tribunal de Contas, que opinam pela REGULARIDADE das contas</w:t>
      </w:r>
      <w:r w:rsidR="006C5330" w:rsidRPr="006C5330">
        <w:rPr>
          <w:rFonts w:ascii="Tahoma" w:hAnsi="Tahoma" w:cs="Tahoma"/>
          <w:color w:val="000000"/>
          <w:sz w:val="22"/>
          <w:szCs w:val="22"/>
        </w:rPr>
        <w:t xml:space="preserve">, ressalvado </w:t>
      </w:r>
      <w:r w:rsidR="00B64A73">
        <w:rPr>
          <w:rFonts w:ascii="Tahoma" w:hAnsi="Tahoma" w:cs="Tahoma"/>
          <w:color w:val="000000"/>
          <w:sz w:val="22"/>
          <w:szCs w:val="22"/>
        </w:rPr>
        <w:t>a</w:t>
      </w:r>
      <w:r w:rsidR="006C5330" w:rsidRPr="006C5330">
        <w:rPr>
          <w:rFonts w:ascii="Tahoma" w:hAnsi="Tahoma" w:cs="Tahoma"/>
          <w:color w:val="000000"/>
          <w:sz w:val="22"/>
          <w:szCs w:val="22"/>
        </w:rPr>
        <w:t xml:space="preserve"> ausência de medidas necessárias para obtenção dos recursos com finalidade específica nos prazos pactuados com vistas a evitar, no exercício, o déficit nas respectivas fontes, a intempestiva comprovação de regularidade previdenciária junto ao Ministério da Previdência Social, e a entrega dos dados do SIM-AM com atraso</w:t>
      </w:r>
      <w:r w:rsidR="005A335E">
        <w:rPr>
          <w:rFonts w:ascii="Tahoma" w:hAnsi="Tahoma" w:cs="Tahoma"/>
          <w:color w:val="000000"/>
          <w:sz w:val="22"/>
          <w:szCs w:val="22"/>
        </w:rPr>
        <w:t>, incidindo em aplicação de multa do art. 87</w:t>
      </w:r>
      <w:r w:rsidR="00DF2219">
        <w:rPr>
          <w:rFonts w:ascii="Tahoma" w:hAnsi="Tahoma" w:cs="Tahoma"/>
          <w:color w:val="000000"/>
          <w:sz w:val="22"/>
          <w:szCs w:val="22"/>
        </w:rPr>
        <w:t>, III, “b”</w:t>
      </w:r>
      <w:r w:rsidR="009C37FC">
        <w:rPr>
          <w:rFonts w:ascii="Tahoma" w:hAnsi="Tahoma" w:cs="Tahoma"/>
          <w:color w:val="000000"/>
          <w:sz w:val="22"/>
          <w:szCs w:val="22"/>
        </w:rPr>
        <w:t>, da Lei Orgânica do Tribunal de Contas</w:t>
      </w:r>
      <w:r w:rsidRPr="006C5330">
        <w:rPr>
          <w:rFonts w:ascii="Tahoma" w:hAnsi="Tahoma" w:cs="Tahoma"/>
          <w:color w:val="000000"/>
          <w:sz w:val="22"/>
          <w:szCs w:val="22"/>
        </w:rPr>
        <w:t>.</w:t>
      </w:r>
    </w:p>
    <w:p w:rsidR="008D553F" w:rsidRDefault="008D553F" w:rsidP="00B64A73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3C0094" w:rsidRDefault="006C5330" w:rsidP="00B64A73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</w:rPr>
      </w:pPr>
      <w:r w:rsidRPr="00B64A73">
        <w:rPr>
          <w:rFonts w:ascii="Tahoma" w:hAnsi="Tahoma" w:cs="Tahoma"/>
          <w:b/>
          <w:color w:val="000000"/>
          <w:sz w:val="22"/>
          <w:szCs w:val="22"/>
        </w:rPr>
        <w:t>Artigo 2°.</w:t>
      </w:r>
      <w:r w:rsidRPr="006C5330">
        <w:rPr>
          <w:rFonts w:ascii="Tahoma" w:hAnsi="Tahoma" w:cs="Tahoma"/>
          <w:color w:val="000000"/>
          <w:sz w:val="22"/>
          <w:szCs w:val="22"/>
        </w:rPr>
        <w:t xml:space="preserve"> </w:t>
      </w:r>
      <w:r w:rsidR="003F0D48">
        <w:rPr>
          <w:rFonts w:ascii="Tahoma" w:hAnsi="Tahoma" w:cs="Tahoma"/>
          <w:color w:val="000000"/>
          <w:sz w:val="22"/>
          <w:szCs w:val="22"/>
        </w:rPr>
        <w:t>O</w:t>
      </w:r>
      <w:r w:rsidR="00FA0996" w:rsidRPr="006C5330">
        <w:rPr>
          <w:rFonts w:ascii="Tahoma" w:hAnsi="Tahoma" w:cs="Tahoma"/>
          <w:color w:val="000000"/>
          <w:sz w:val="22"/>
          <w:szCs w:val="22"/>
        </w:rPr>
        <w:t xml:space="preserve"> Soberano Plenário compartilha e colabora no exato exame e julgamento das contas Municipais do Exercício de 201</w:t>
      </w:r>
      <w:r w:rsidRPr="006C5330">
        <w:rPr>
          <w:rFonts w:ascii="Tahoma" w:hAnsi="Tahoma" w:cs="Tahoma"/>
          <w:color w:val="000000"/>
          <w:sz w:val="22"/>
          <w:szCs w:val="22"/>
        </w:rPr>
        <w:t>6</w:t>
      </w:r>
      <w:r w:rsidR="003C0094">
        <w:rPr>
          <w:rFonts w:ascii="Tahoma" w:hAnsi="Tahoma" w:cs="Tahoma"/>
          <w:color w:val="000000"/>
          <w:sz w:val="22"/>
          <w:szCs w:val="22"/>
        </w:rPr>
        <w:t xml:space="preserve">, </w:t>
      </w:r>
      <w:r w:rsidR="003F0D48">
        <w:rPr>
          <w:rFonts w:ascii="Tahoma" w:hAnsi="Tahoma" w:cs="Tahoma"/>
          <w:color w:val="000000"/>
          <w:sz w:val="22"/>
          <w:szCs w:val="22"/>
        </w:rPr>
        <w:t xml:space="preserve">nos termos do art. 207 do Regimento Interno desta casa de Leis, </w:t>
      </w:r>
      <w:r w:rsidR="003C0094" w:rsidRPr="006C5330">
        <w:rPr>
          <w:rFonts w:ascii="Tahoma" w:hAnsi="Tahoma" w:cs="Tahoma"/>
          <w:color w:val="000000"/>
          <w:sz w:val="22"/>
          <w:szCs w:val="22"/>
        </w:rPr>
        <w:t>requerendo a promulgação e publicação do competente Decreto Legislativo</w:t>
      </w:r>
      <w:r w:rsidR="003C0094">
        <w:rPr>
          <w:rFonts w:ascii="Tahoma" w:hAnsi="Tahoma" w:cs="Tahoma"/>
          <w:color w:val="000000"/>
          <w:sz w:val="22"/>
          <w:szCs w:val="22"/>
        </w:rPr>
        <w:t>.</w:t>
      </w:r>
    </w:p>
    <w:p w:rsidR="003C0094" w:rsidRDefault="003C0094" w:rsidP="00B64A73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</w:rPr>
      </w:pPr>
    </w:p>
    <w:p w:rsidR="00FA0996" w:rsidRPr="006C5330" w:rsidRDefault="003C0094" w:rsidP="003F0D48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</w:rPr>
      </w:pPr>
      <w:r w:rsidRPr="003C0094">
        <w:rPr>
          <w:rFonts w:ascii="Tahoma" w:hAnsi="Tahoma" w:cs="Tahoma"/>
          <w:b/>
          <w:color w:val="000000"/>
          <w:sz w:val="22"/>
          <w:szCs w:val="22"/>
        </w:rPr>
        <w:t>Artigo 3º</w:t>
      </w:r>
      <w:r>
        <w:rPr>
          <w:rFonts w:ascii="Tahoma" w:hAnsi="Tahoma" w:cs="Tahoma"/>
          <w:b/>
          <w:color w:val="000000"/>
          <w:sz w:val="22"/>
          <w:szCs w:val="22"/>
        </w:rPr>
        <w:t xml:space="preserve">. </w:t>
      </w:r>
      <w:r w:rsidR="003F0D48">
        <w:rPr>
          <w:rFonts w:ascii="Tahoma" w:hAnsi="Tahoma" w:cs="Tahoma"/>
          <w:color w:val="000000"/>
          <w:sz w:val="22"/>
          <w:szCs w:val="22"/>
        </w:rPr>
        <w:t>Considerando a concordância total ao parecer prévio do Tribunal de Contas do Estado do Paraná comunicar-se-á a corte de contas com o</w:t>
      </w:r>
      <w:r w:rsidR="003F0D48" w:rsidRPr="006C5330">
        <w:rPr>
          <w:rFonts w:ascii="Tahoma" w:hAnsi="Tahoma" w:cs="Tahoma"/>
          <w:color w:val="000000"/>
          <w:sz w:val="22"/>
          <w:szCs w:val="22"/>
        </w:rPr>
        <w:t xml:space="preserve"> encaminhamento </w:t>
      </w:r>
      <w:r w:rsidR="003F0D48">
        <w:rPr>
          <w:rFonts w:ascii="Tahoma" w:hAnsi="Tahoma" w:cs="Tahoma"/>
          <w:color w:val="000000"/>
          <w:sz w:val="22"/>
          <w:szCs w:val="22"/>
        </w:rPr>
        <w:t xml:space="preserve">do Decreto Legislativo, nos termos do </w:t>
      </w:r>
      <w:r w:rsidRPr="006C5330">
        <w:rPr>
          <w:rFonts w:ascii="Tahoma" w:hAnsi="Tahoma" w:cs="Tahoma"/>
          <w:color w:val="000000"/>
          <w:sz w:val="22"/>
          <w:szCs w:val="22"/>
        </w:rPr>
        <w:t>art. 208 § único</w:t>
      </w:r>
      <w:r w:rsidR="003F0D48">
        <w:rPr>
          <w:rFonts w:ascii="Tahoma" w:hAnsi="Tahoma" w:cs="Tahoma"/>
          <w:color w:val="000000"/>
          <w:sz w:val="22"/>
          <w:szCs w:val="22"/>
        </w:rPr>
        <w:t xml:space="preserve"> </w:t>
      </w:r>
      <w:r w:rsidR="00FA0996" w:rsidRPr="006C5330">
        <w:rPr>
          <w:rFonts w:ascii="Tahoma" w:hAnsi="Tahoma" w:cs="Tahoma"/>
          <w:color w:val="000000"/>
          <w:sz w:val="22"/>
          <w:szCs w:val="22"/>
        </w:rPr>
        <w:t>do Regimento Interno.</w:t>
      </w:r>
    </w:p>
    <w:p w:rsidR="00FA0996" w:rsidRPr="006C5330" w:rsidRDefault="00FA0996" w:rsidP="006C5330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color w:val="000000"/>
          <w:sz w:val="22"/>
          <w:szCs w:val="22"/>
        </w:rPr>
      </w:pPr>
    </w:p>
    <w:p w:rsidR="00FA0996" w:rsidRPr="006C5330" w:rsidRDefault="006C5330" w:rsidP="006C5330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color w:val="000000"/>
          <w:sz w:val="22"/>
          <w:szCs w:val="22"/>
        </w:rPr>
      </w:pPr>
      <w:r w:rsidRPr="00B64A73">
        <w:rPr>
          <w:rFonts w:ascii="Tahoma" w:hAnsi="Tahoma" w:cs="Tahoma"/>
          <w:b/>
          <w:color w:val="000000"/>
          <w:sz w:val="22"/>
          <w:szCs w:val="22"/>
        </w:rPr>
        <w:t xml:space="preserve">Artigo </w:t>
      </w:r>
      <w:r w:rsidR="003F0D48">
        <w:rPr>
          <w:rFonts w:ascii="Tahoma" w:hAnsi="Tahoma" w:cs="Tahoma"/>
          <w:b/>
          <w:color w:val="000000"/>
          <w:sz w:val="22"/>
          <w:szCs w:val="22"/>
        </w:rPr>
        <w:t>4</w:t>
      </w:r>
      <w:r w:rsidR="00FA0996" w:rsidRPr="00B64A73">
        <w:rPr>
          <w:rFonts w:ascii="Tahoma" w:hAnsi="Tahoma" w:cs="Tahoma"/>
          <w:b/>
          <w:color w:val="000000"/>
          <w:sz w:val="22"/>
          <w:szCs w:val="22"/>
        </w:rPr>
        <w:t>º.</w:t>
      </w:r>
      <w:r w:rsidR="00FA0996" w:rsidRPr="006C5330">
        <w:rPr>
          <w:rFonts w:ascii="Tahoma" w:hAnsi="Tahoma" w:cs="Tahoma"/>
          <w:color w:val="000000"/>
          <w:sz w:val="22"/>
          <w:szCs w:val="22"/>
        </w:rPr>
        <w:t xml:space="preserve"> Este decreto entra em vigor na data de sua publicação.</w:t>
      </w:r>
    </w:p>
    <w:p w:rsidR="004A0F7D" w:rsidRDefault="004A0F7D" w:rsidP="006C5330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color w:val="000000"/>
          <w:sz w:val="22"/>
          <w:szCs w:val="22"/>
        </w:rPr>
      </w:pPr>
    </w:p>
    <w:p w:rsidR="00FA0996" w:rsidRPr="006C5330" w:rsidRDefault="006C5330" w:rsidP="006C5330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color w:val="000000"/>
          <w:sz w:val="22"/>
          <w:szCs w:val="22"/>
        </w:rPr>
      </w:pPr>
      <w:r w:rsidRPr="00B64A73">
        <w:rPr>
          <w:rFonts w:ascii="Tahoma" w:hAnsi="Tahoma" w:cs="Tahoma"/>
          <w:b/>
          <w:color w:val="000000"/>
          <w:sz w:val="22"/>
          <w:szCs w:val="22"/>
        </w:rPr>
        <w:t xml:space="preserve">Artigo </w:t>
      </w:r>
      <w:r w:rsidR="003F0D48">
        <w:rPr>
          <w:rFonts w:ascii="Tahoma" w:hAnsi="Tahoma" w:cs="Tahoma"/>
          <w:b/>
          <w:color w:val="000000"/>
          <w:sz w:val="22"/>
          <w:szCs w:val="22"/>
        </w:rPr>
        <w:t>5</w:t>
      </w:r>
      <w:r w:rsidR="00FA0996" w:rsidRPr="00B64A73">
        <w:rPr>
          <w:rFonts w:ascii="Tahoma" w:hAnsi="Tahoma" w:cs="Tahoma"/>
          <w:b/>
          <w:color w:val="000000"/>
          <w:sz w:val="22"/>
          <w:szCs w:val="22"/>
        </w:rPr>
        <w:t>º.</w:t>
      </w:r>
      <w:r w:rsidR="00FA0996" w:rsidRPr="006C5330">
        <w:rPr>
          <w:rFonts w:ascii="Tahoma" w:hAnsi="Tahoma" w:cs="Tahoma"/>
          <w:color w:val="000000"/>
          <w:sz w:val="22"/>
          <w:szCs w:val="22"/>
        </w:rPr>
        <w:t xml:space="preserve"> Revogam - se as disposições em contrário.</w:t>
      </w:r>
    </w:p>
    <w:p w:rsidR="00FA0996" w:rsidRPr="006C5330" w:rsidRDefault="00FA0996" w:rsidP="006C5330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color w:val="000000"/>
          <w:sz w:val="22"/>
          <w:szCs w:val="22"/>
        </w:rPr>
      </w:pPr>
    </w:p>
    <w:p w:rsidR="00FA0996" w:rsidRPr="006C5330" w:rsidRDefault="00FA0996" w:rsidP="006C5330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color w:val="000000"/>
          <w:sz w:val="22"/>
          <w:szCs w:val="22"/>
        </w:rPr>
      </w:pPr>
    </w:p>
    <w:p w:rsidR="00FA0996" w:rsidRPr="006C5330" w:rsidRDefault="00FA0996" w:rsidP="006C5330">
      <w:pPr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  <w:color w:val="000000"/>
          <w:sz w:val="22"/>
          <w:szCs w:val="22"/>
        </w:rPr>
      </w:pPr>
      <w:r w:rsidRPr="006C5330">
        <w:rPr>
          <w:rFonts w:ascii="Tahoma" w:hAnsi="Tahoma" w:cs="Tahoma"/>
          <w:color w:val="000000"/>
          <w:sz w:val="22"/>
          <w:szCs w:val="22"/>
        </w:rPr>
        <w:t>Sala das sessões da Câmara Municipal de Santana do Itararé</w:t>
      </w:r>
      <w:r w:rsidR="006C5330" w:rsidRPr="006C5330">
        <w:rPr>
          <w:rFonts w:ascii="Tahoma" w:hAnsi="Tahoma" w:cs="Tahoma"/>
          <w:color w:val="000000"/>
          <w:sz w:val="22"/>
          <w:szCs w:val="22"/>
        </w:rPr>
        <w:t xml:space="preserve"> em 18</w:t>
      </w:r>
      <w:r w:rsidRPr="006C5330">
        <w:rPr>
          <w:rFonts w:ascii="Tahoma" w:hAnsi="Tahoma" w:cs="Tahoma"/>
          <w:color w:val="000000"/>
          <w:sz w:val="22"/>
          <w:szCs w:val="22"/>
        </w:rPr>
        <w:t xml:space="preserve"> de </w:t>
      </w:r>
      <w:r w:rsidR="006C5330" w:rsidRPr="006C5330">
        <w:rPr>
          <w:rFonts w:ascii="Tahoma" w:hAnsi="Tahoma" w:cs="Tahoma"/>
          <w:color w:val="000000"/>
          <w:sz w:val="22"/>
          <w:szCs w:val="22"/>
        </w:rPr>
        <w:t>Outubro de 2021</w:t>
      </w:r>
      <w:r w:rsidRPr="006C5330">
        <w:rPr>
          <w:rFonts w:ascii="Tahoma" w:hAnsi="Tahoma" w:cs="Tahoma"/>
          <w:color w:val="000000"/>
          <w:sz w:val="22"/>
          <w:szCs w:val="22"/>
        </w:rPr>
        <w:t>.</w:t>
      </w:r>
    </w:p>
    <w:p w:rsidR="00FA0996" w:rsidRPr="006C5330" w:rsidRDefault="00FA0996" w:rsidP="006C5330">
      <w:pPr>
        <w:autoSpaceDE w:val="0"/>
        <w:autoSpaceDN w:val="0"/>
        <w:adjustRightInd w:val="0"/>
        <w:spacing w:line="360" w:lineRule="auto"/>
        <w:rPr>
          <w:rFonts w:ascii="Tahoma" w:hAnsi="Tahoma" w:cs="Tahoma"/>
          <w:color w:val="000000"/>
          <w:sz w:val="22"/>
          <w:szCs w:val="22"/>
        </w:rPr>
      </w:pPr>
    </w:p>
    <w:p w:rsidR="00FA0996" w:rsidRPr="006C5330" w:rsidRDefault="00FA0996" w:rsidP="006C5330">
      <w:pPr>
        <w:keepLines/>
        <w:spacing w:line="360" w:lineRule="auto"/>
        <w:jc w:val="center"/>
        <w:rPr>
          <w:rFonts w:ascii="Tahoma" w:hAnsi="Tahoma" w:cs="Tahoma"/>
          <w:color w:val="000000"/>
          <w:sz w:val="22"/>
          <w:szCs w:val="22"/>
        </w:rPr>
      </w:pPr>
    </w:p>
    <w:p w:rsidR="00FA0996" w:rsidRPr="006C5330" w:rsidRDefault="00FA0996" w:rsidP="006C5330">
      <w:pPr>
        <w:keepLines/>
        <w:spacing w:line="360" w:lineRule="auto"/>
        <w:jc w:val="center"/>
        <w:rPr>
          <w:rFonts w:ascii="Tahoma" w:hAnsi="Tahoma" w:cs="Tahoma"/>
          <w:color w:val="000000"/>
          <w:sz w:val="22"/>
          <w:szCs w:val="22"/>
        </w:rPr>
      </w:pPr>
    </w:p>
    <w:p w:rsidR="00FA0996" w:rsidRPr="006C5330" w:rsidRDefault="00FA0996" w:rsidP="006C5330">
      <w:pPr>
        <w:keepLines/>
        <w:spacing w:line="360" w:lineRule="auto"/>
        <w:jc w:val="center"/>
        <w:rPr>
          <w:rFonts w:ascii="Tahoma" w:hAnsi="Tahoma" w:cs="Tahoma"/>
          <w:color w:val="000000"/>
          <w:sz w:val="22"/>
          <w:szCs w:val="22"/>
        </w:rPr>
      </w:pPr>
    </w:p>
    <w:p w:rsidR="00FA0996" w:rsidRPr="006C5330" w:rsidRDefault="00FA0996" w:rsidP="006C5330">
      <w:pPr>
        <w:keepLines/>
        <w:spacing w:line="360" w:lineRule="auto"/>
        <w:jc w:val="center"/>
        <w:rPr>
          <w:rFonts w:ascii="Tahoma" w:hAnsi="Tahoma" w:cs="Tahoma"/>
          <w:color w:val="000000"/>
          <w:sz w:val="22"/>
          <w:szCs w:val="22"/>
        </w:rPr>
      </w:pPr>
    </w:p>
    <w:p w:rsidR="00FA0996" w:rsidRPr="006C5330" w:rsidRDefault="006C5330" w:rsidP="006C5330">
      <w:pPr>
        <w:keepLines/>
        <w:spacing w:line="360" w:lineRule="auto"/>
        <w:jc w:val="center"/>
        <w:rPr>
          <w:rFonts w:ascii="Tahoma" w:hAnsi="Tahoma" w:cs="Tahoma"/>
          <w:b/>
          <w:color w:val="000000"/>
          <w:sz w:val="22"/>
          <w:szCs w:val="22"/>
        </w:rPr>
      </w:pPr>
      <w:r w:rsidRPr="006C5330">
        <w:rPr>
          <w:rFonts w:ascii="Tahoma" w:hAnsi="Tahoma" w:cs="Tahoma"/>
          <w:b/>
          <w:color w:val="000000"/>
          <w:sz w:val="22"/>
          <w:szCs w:val="22"/>
        </w:rPr>
        <w:t>ANDERSON EDUARDO IZAC</w:t>
      </w:r>
    </w:p>
    <w:p w:rsidR="00FA0996" w:rsidRPr="006C5330" w:rsidRDefault="00FA0996" w:rsidP="006C5330">
      <w:pPr>
        <w:keepLines/>
        <w:spacing w:line="360" w:lineRule="auto"/>
        <w:jc w:val="center"/>
        <w:rPr>
          <w:rFonts w:ascii="Tahoma" w:hAnsi="Tahoma" w:cs="Tahoma"/>
          <w:b/>
          <w:color w:val="000000"/>
          <w:sz w:val="22"/>
          <w:szCs w:val="22"/>
        </w:rPr>
      </w:pPr>
      <w:r w:rsidRPr="006C5330">
        <w:rPr>
          <w:rFonts w:ascii="Tahoma" w:hAnsi="Tahoma" w:cs="Tahoma"/>
          <w:b/>
          <w:color w:val="000000"/>
          <w:sz w:val="22"/>
          <w:szCs w:val="22"/>
        </w:rPr>
        <w:t>Presidente</w:t>
      </w:r>
    </w:p>
    <w:p w:rsidR="00FA0996" w:rsidRPr="00FA0996" w:rsidRDefault="00FA0996" w:rsidP="00FA0996">
      <w:pPr>
        <w:spacing w:line="360" w:lineRule="auto"/>
        <w:jc w:val="center"/>
        <w:rPr>
          <w:b/>
        </w:rPr>
      </w:pPr>
    </w:p>
    <w:sectPr w:rsidR="00FA0996" w:rsidRPr="00FA0996" w:rsidSect="00BA20EA">
      <w:headerReference w:type="default" r:id="rId7"/>
      <w:pgSz w:w="11906" w:h="16838"/>
      <w:pgMar w:top="1417" w:right="1133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6F37" w:rsidRDefault="00E06F37" w:rsidP="0006297B">
      <w:r>
        <w:separator/>
      </w:r>
    </w:p>
  </w:endnote>
  <w:endnote w:type="continuationSeparator" w:id="0">
    <w:p w:rsidR="00E06F37" w:rsidRDefault="00E06F37" w:rsidP="00062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Times New Roman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10 Pitch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6F37" w:rsidRDefault="00E06F37" w:rsidP="0006297B">
      <w:r>
        <w:separator/>
      </w:r>
    </w:p>
  </w:footnote>
  <w:footnote w:type="continuationSeparator" w:id="0">
    <w:p w:rsidR="00E06F37" w:rsidRDefault="00E06F37" w:rsidP="000629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356" w:type="dxa"/>
      <w:tblInd w:w="-214" w:type="dxa"/>
      <w:tblBorders>
        <w:insideH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4"/>
      <w:gridCol w:w="7092"/>
    </w:tblGrid>
    <w:tr w:rsidR="009A3363" w:rsidTr="009A3363">
      <w:tc>
        <w:tcPr>
          <w:tcW w:w="2264" w:type="dxa"/>
        </w:tcPr>
        <w:p w:rsidR="009A3363" w:rsidRDefault="009A3363" w:rsidP="009A3363">
          <w:pPr>
            <w:pStyle w:val="Cabealho"/>
            <w:ind w:right="360"/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-84455</wp:posOffset>
                </wp:positionV>
                <wp:extent cx="1240155" cy="1179830"/>
                <wp:effectExtent l="19050" t="0" r="0" b="0"/>
                <wp:wrapTopAndBottom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40155" cy="11798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092" w:type="dxa"/>
        </w:tcPr>
        <w:p w:rsidR="009A3363" w:rsidRPr="00A86B46" w:rsidRDefault="009A3363" w:rsidP="009A3363">
          <w:pPr>
            <w:pStyle w:val="Cabealho"/>
            <w:jc w:val="center"/>
            <w:rPr>
              <w:rFonts w:ascii="Lucida Sans Unicode" w:hAnsi="Lucida Sans Unicode" w:cs="Lucida Sans Unicode"/>
              <w:b/>
              <w:iCs/>
              <w:sz w:val="32"/>
              <w:u w:val="single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>
            <w:rPr>
              <w:rFonts w:ascii="Courier 10 Pitch" w:hAnsi="Courier 10 Pitch"/>
              <w:b/>
              <w:iCs/>
              <w:vanish/>
            </w:rPr>
            <w:pgNum/>
          </w:r>
          <w:r>
            <w:rPr>
              <w:rFonts w:ascii="Courier 10 Pitch" w:hAnsi="Courier 10 Pitch"/>
              <w:b/>
              <w:iCs/>
              <w:vanish/>
            </w:rPr>
            <w:pgNum/>
          </w:r>
          <w:r>
            <w:rPr>
              <w:rFonts w:ascii="Lucida Sans Unicode" w:hAnsi="Lucida Sans Unicode" w:cs="Lucida Sans Unicode"/>
              <w:b/>
              <w:iCs/>
              <w:vanish/>
              <w:sz w:val="32"/>
            </w:rPr>
            <w:pgNum/>
          </w:r>
          <w:r w:rsidRPr="00A86B46">
            <w:rPr>
              <w:rFonts w:ascii="Lucida Sans Unicode" w:hAnsi="Lucida Sans Unicode" w:cs="Lucida Sans Unicode"/>
              <w:b/>
              <w:iCs/>
              <w:sz w:val="32"/>
              <w:u w:val="single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C</w:t>
          </w:r>
          <w:r w:rsidRPr="00A86B46">
            <w:rPr>
              <w:rFonts w:ascii="Lucida Sans Unicode" w:hAnsi="Lucida Sans Unicode" w:cs="Lucida Sans Unicode"/>
              <w:b/>
              <w:iCs/>
              <w:vanish/>
              <w:sz w:val="32"/>
              <w:u w:val="single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pgNum/>
          </w:r>
          <w:r w:rsidRPr="00A86B46">
            <w:rPr>
              <w:rFonts w:ascii="Lucida Sans Unicode" w:hAnsi="Lucida Sans Unicode" w:cs="Lucida Sans Unicode"/>
              <w:b/>
              <w:iCs/>
              <w:sz w:val="32"/>
              <w:u w:val="single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âmara Municipal de Santana do Itar</w:t>
          </w:r>
          <w:r w:rsidRPr="00A86B46">
            <w:rPr>
              <w:rFonts w:ascii="Lucida Sans Unicode" w:hAnsi="Lucida Sans Unicode" w:cs="Lucida Sans Unicode"/>
              <w:b/>
              <w:iCs/>
              <w:vanish/>
              <w:sz w:val="32"/>
              <w:u w:val="single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pgNum/>
          </w:r>
          <w:r w:rsidRPr="00A86B46">
            <w:rPr>
              <w:rFonts w:ascii="Lucida Sans Unicode" w:hAnsi="Lucida Sans Unicode" w:cs="Lucida Sans Unicode"/>
              <w:b/>
              <w:iCs/>
              <w:sz w:val="32"/>
              <w:u w:val="single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ar</w:t>
          </w:r>
          <w:r w:rsidRPr="00A86B46">
            <w:rPr>
              <w:rFonts w:ascii="Lucida Sans Unicode" w:hAnsi="Lucida Sans Unicode" w:cs="Lucida Sans Unicode"/>
              <w:b/>
              <w:iCs/>
              <w:vanish/>
              <w:sz w:val="32"/>
              <w:u w:val="single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pgNum/>
          </w:r>
          <w:r w:rsidRPr="00A86B46">
            <w:rPr>
              <w:rFonts w:ascii="Lucida Sans Unicode" w:hAnsi="Lucida Sans Unicode" w:cs="Lucida Sans Unicode"/>
              <w:b/>
              <w:iCs/>
              <w:vanish/>
              <w:sz w:val="32"/>
              <w:u w:val="single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pgNum/>
          </w:r>
          <w:r w:rsidRPr="00A86B46">
            <w:rPr>
              <w:rFonts w:ascii="Lucida Sans Unicode" w:hAnsi="Lucida Sans Unicode" w:cs="Lucida Sans Unicode"/>
              <w:b/>
              <w:iCs/>
              <w:sz w:val="32"/>
              <w:u w:val="single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é-</w:t>
          </w:r>
          <w:proofErr w:type="spellStart"/>
          <w:r w:rsidRPr="00A86B46">
            <w:rPr>
              <w:rFonts w:ascii="Lucida Sans Unicode" w:hAnsi="Lucida Sans Unicode" w:cs="Lucida Sans Unicode"/>
              <w:b/>
              <w:iCs/>
              <w:sz w:val="32"/>
              <w:u w:val="single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Pr</w:t>
          </w:r>
          <w:proofErr w:type="spellEnd"/>
          <w:r w:rsidRPr="00A86B46">
            <w:rPr>
              <w:rFonts w:ascii="Lucida Sans Unicode" w:hAnsi="Lucida Sans Unicode" w:cs="Lucida Sans Unicode"/>
              <w:b/>
              <w:iCs/>
              <w:vanish/>
              <w:sz w:val="32"/>
              <w:u w:val="single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pgNum/>
          </w:r>
        </w:p>
        <w:p w:rsidR="009A3363" w:rsidRPr="0006297B" w:rsidRDefault="009A3363" w:rsidP="009A3363">
          <w:pPr>
            <w:pStyle w:val="Cabealho"/>
            <w:jc w:val="center"/>
            <w:rPr>
              <w:sz w:val="20"/>
              <w:szCs w:val="20"/>
            </w:rPr>
          </w:pPr>
          <w:r w:rsidRPr="0006297B">
            <w:rPr>
              <w:sz w:val="20"/>
              <w:szCs w:val="20"/>
            </w:rPr>
            <w:t>Rua Vereador Virgílio de Sene, 38, Bairro Portal dos Ipês – Fone (043) 3526-1302</w:t>
          </w:r>
        </w:p>
        <w:p w:rsidR="009A3363" w:rsidRDefault="009A3363" w:rsidP="009A3363">
          <w:pPr>
            <w:pStyle w:val="Cabealho"/>
            <w:jc w:val="center"/>
          </w:pPr>
          <w:r>
            <w:t>Santana do Itararé – Paraná</w:t>
          </w:r>
        </w:p>
        <w:p w:rsidR="009A3363" w:rsidRDefault="009A3363" w:rsidP="009A3363">
          <w:pPr>
            <w:pStyle w:val="Cabealho"/>
            <w:jc w:val="center"/>
          </w:pPr>
        </w:p>
      </w:tc>
    </w:tr>
  </w:tbl>
  <w:p w:rsidR="009A3363" w:rsidRPr="00DC07DC" w:rsidRDefault="00DC07DC" w:rsidP="00DC07DC">
    <w:pPr>
      <w:pStyle w:val="Cabealho"/>
      <w:jc w:val="center"/>
      <w:rPr>
        <w:b/>
        <w:u w:val="single"/>
      </w:rPr>
    </w:pPr>
    <w:r>
      <w:rPr>
        <w:b/>
        <w:u w:val="single"/>
      </w:rPr>
      <w:t>COMISSÃO DE ORÇAMENTO E FINANÇAS</w:t>
    </w:r>
  </w:p>
  <w:p w:rsidR="009A3363" w:rsidRDefault="00A86B46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>
              <wp:simplePos x="0" y="0"/>
              <wp:positionH relativeFrom="column">
                <wp:posOffset>108585</wp:posOffset>
              </wp:positionH>
              <wp:positionV relativeFrom="paragraph">
                <wp:posOffset>1073785</wp:posOffset>
              </wp:positionV>
              <wp:extent cx="5387340" cy="4930140"/>
              <wp:effectExtent l="381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87340" cy="49301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A3363" w:rsidRDefault="009A3363" w:rsidP="0006297B">
                          <w:r>
                            <w:object w:dxaOrig="4125" w:dyaOrig="339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409.5pt;height:381pt" o:ole="" fillcolor="window">
                                <v:imagedata r:id="rId2" o:title="" gain="19661f" blacklevel="27525f"/>
                              </v:shape>
                              <o:OLEObject Type="Embed" ProgID="PBrush" ShapeID="_x0000_i1025" DrawAspect="Content" ObjectID="_1696337150" r:id="rId3"/>
                            </w:objec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.55pt;margin-top:84.55pt;width:424.2pt;height:388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" o:allowincell="f" stroked="f">
              <v:textbox>
                <w:txbxContent>
                  <w:p w:rsidR="009A3363" w:rsidRDefault="009A3363" w:rsidP="0006297B">
                    <w:r>
                      <w:object w:dxaOrig="4125" w:dyaOrig="3390">
                        <v:shape id="_x0000_i1025" type="#_x0000_t75" style="width:409.5pt;height:381pt" o:ole="" fillcolor="window">
                          <v:imagedata r:id="rId4" o:title="" gain="19661f" blacklevel="27525f"/>
                        </v:shape>
                        <o:OLEObject Type="Embed" ProgID="PBrush" ShapeID="_x0000_i1025" DrawAspect="Content" ObjectID="_1696329841" r:id="rId5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F1730E"/>
    <w:multiLevelType w:val="hybridMultilevel"/>
    <w:tmpl w:val="9F68DAE2"/>
    <w:lvl w:ilvl="0" w:tplc="A9A6E0B8">
      <w:start w:val="1"/>
      <w:numFmt w:val="lowerLetter"/>
      <w:lvlText w:val="%1)"/>
      <w:lvlJc w:val="left"/>
      <w:pPr>
        <w:ind w:left="206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" w15:restartNumberingAfterBreak="0">
    <w:nsid w:val="5DE5525D"/>
    <w:multiLevelType w:val="hybridMultilevel"/>
    <w:tmpl w:val="5BA88F14"/>
    <w:lvl w:ilvl="0" w:tplc="68F4CE2E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 w15:restartNumberingAfterBreak="0">
    <w:nsid w:val="69FA6FFA"/>
    <w:multiLevelType w:val="hybridMultilevel"/>
    <w:tmpl w:val="5BA88F14"/>
    <w:lvl w:ilvl="0" w:tplc="68F4CE2E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180"/>
    <w:rsid w:val="000432C4"/>
    <w:rsid w:val="0006297B"/>
    <w:rsid w:val="00077DFC"/>
    <w:rsid w:val="000A5D79"/>
    <w:rsid w:val="000D7A17"/>
    <w:rsid w:val="00100FBD"/>
    <w:rsid w:val="00167FB0"/>
    <w:rsid w:val="0017414E"/>
    <w:rsid w:val="00180A09"/>
    <w:rsid w:val="001930C8"/>
    <w:rsid w:val="001A4C38"/>
    <w:rsid w:val="001D51D3"/>
    <w:rsid w:val="001E2EFB"/>
    <w:rsid w:val="001E77F8"/>
    <w:rsid w:val="001F0F98"/>
    <w:rsid w:val="00213D8A"/>
    <w:rsid w:val="00217C28"/>
    <w:rsid w:val="00237487"/>
    <w:rsid w:val="00240EEB"/>
    <w:rsid w:val="00243F33"/>
    <w:rsid w:val="00265F06"/>
    <w:rsid w:val="00291122"/>
    <w:rsid w:val="00291762"/>
    <w:rsid w:val="00296E5F"/>
    <w:rsid w:val="00297D62"/>
    <w:rsid w:val="002A33B7"/>
    <w:rsid w:val="002E7C1B"/>
    <w:rsid w:val="002F1295"/>
    <w:rsid w:val="00303317"/>
    <w:rsid w:val="00311499"/>
    <w:rsid w:val="0033218D"/>
    <w:rsid w:val="003448DD"/>
    <w:rsid w:val="003A3675"/>
    <w:rsid w:val="003B1382"/>
    <w:rsid w:val="003B6D6E"/>
    <w:rsid w:val="003C0094"/>
    <w:rsid w:val="003C3850"/>
    <w:rsid w:val="003C56C0"/>
    <w:rsid w:val="003D6603"/>
    <w:rsid w:val="003F0D48"/>
    <w:rsid w:val="003F16B1"/>
    <w:rsid w:val="0040714D"/>
    <w:rsid w:val="0045425F"/>
    <w:rsid w:val="004A0F7D"/>
    <w:rsid w:val="004A6F17"/>
    <w:rsid w:val="004C5CD1"/>
    <w:rsid w:val="004F491F"/>
    <w:rsid w:val="00501AEA"/>
    <w:rsid w:val="00510AD2"/>
    <w:rsid w:val="00516724"/>
    <w:rsid w:val="00516CA4"/>
    <w:rsid w:val="00573BC7"/>
    <w:rsid w:val="00591A1F"/>
    <w:rsid w:val="00596305"/>
    <w:rsid w:val="005A335E"/>
    <w:rsid w:val="005B71FA"/>
    <w:rsid w:val="005E30F4"/>
    <w:rsid w:val="005E5DD3"/>
    <w:rsid w:val="00602CC6"/>
    <w:rsid w:val="00611A2A"/>
    <w:rsid w:val="0061794B"/>
    <w:rsid w:val="00637658"/>
    <w:rsid w:val="00641C89"/>
    <w:rsid w:val="0064248C"/>
    <w:rsid w:val="00646C57"/>
    <w:rsid w:val="0066074A"/>
    <w:rsid w:val="006641BD"/>
    <w:rsid w:val="00664E92"/>
    <w:rsid w:val="00681381"/>
    <w:rsid w:val="006C056A"/>
    <w:rsid w:val="006C0743"/>
    <w:rsid w:val="006C5330"/>
    <w:rsid w:val="007146BD"/>
    <w:rsid w:val="00724047"/>
    <w:rsid w:val="00746F7A"/>
    <w:rsid w:val="007C1FF8"/>
    <w:rsid w:val="007C5D7D"/>
    <w:rsid w:val="00811180"/>
    <w:rsid w:val="008213E7"/>
    <w:rsid w:val="00823D22"/>
    <w:rsid w:val="0083439D"/>
    <w:rsid w:val="008667A0"/>
    <w:rsid w:val="00870144"/>
    <w:rsid w:val="008818FD"/>
    <w:rsid w:val="008A0667"/>
    <w:rsid w:val="008A0DB7"/>
    <w:rsid w:val="008C06EC"/>
    <w:rsid w:val="008C0C0F"/>
    <w:rsid w:val="008C1578"/>
    <w:rsid w:val="008D1BEC"/>
    <w:rsid w:val="008D1FCD"/>
    <w:rsid w:val="008D553F"/>
    <w:rsid w:val="008D5C97"/>
    <w:rsid w:val="008F3622"/>
    <w:rsid w:val="00912393"/>
    <w:rsid w:val="00933519"/>
    <w:rsid w:val="00955FA7"/>
    <w:rsid w:val="00956903"/>
    <w:rsid w:val="00962344"/>
    <w:rsid w:val="0097158A"/>
    <w:rsid w:val="009A3363"/>
    <w:rsid w:val="009B3115"/>
    <w:rsid w:val="009C004C"/>
    <w:rsid w:val="009C2D04"/>
    <w:rsid w:val="009C37FC"/>
    <w:rsid w:val="009C475B"/>
    <w:rsid w:val="009F0EF7"/>
    <w:rsid w:val="00A12BB3"/>
    <w:rsid w:val="00A205C2"/>
    <w:rsid w:val="00A616AA"/>
    <w:rsid w:val="00A758FC"/>
    <w:rsid w:val="00A86B46"/>
    <w:rsid w:val="00AE5CE1"/>
    <w:rsid w:val="00B059E5"/>
    <w:rsid w:val="00B4175F"/>
    <w:rsid w:val="00B60975"/>
    <w:rsid w:val="00B64A73"/>
    <w:rsid w:val="00B83B89"/>
    <w:rsid w:val="00BA20EA"/>
    <w:rsid w:val="00C037BC"/>
    <w:rsid w:val="00C308B2"/>
    <w:rsid w:val="00C36EE2"/>
    <w:rsid w:val="00C65806"/>
    <w:rsid w:val="00C93F5A"/>
    <w:rsid w:val="00CB1E04"/>
    <w:rsid w:val="00D012C2"/>
    <w:rsid w:val="00D025F1"/>
    <w:rsid w:val="00D23590"/>
    <w:rsid w:val="00D2605D"/>
    <w:rsid w:val="00D67EBF"/>
    <w:rsid w:val="00D74860"/>
    <w:rsid w:val="00D848BE"/>
    <w:rsid w:val="00D84961"/>
    <w:rsid w:val="00DA692A"/>
    <w:rsid w:val="00DC07DC"/>
    <w:rsid w:val="00DF2219"/>
    <w:rsid w:val="00DF3D4A"/>
    <w:rsid w:val="00DF3DCD"/>
    <w:rsid w:val="00E06F37"/>
    <w:rsid w:val="00E32E58"/>
    <w:rsid w:val="00E338C0"/>
    <w:rsid w:val="00E35B22"/>
    <w:rsid w:val="00E40FA6"/>
    <w:rsid w:val="00E44DF4"/>
    <w:rsid w:val="00E479C1"/>
    <w:rsid w:val="00E53AD1"/>
    <w:rsid w:val="00E730DD"/>
    <w:rsid w:val="00E80438"/>
    <w:rsid w:val="00E9738D"/>
    <w:rsid w:val="00EF6622"/>
    <w:rsid w:val="00F1380D"/>
    <w:rsid w:val="00F20196"/>
    <w:rsid w:val="00F21245"/>
    <w:rsid w:val="00F37326"/>
    <w:rsid w:val="00F735C2"/>
    <w:rsid w:val="00FA0996"/>
    <w:rsid w:val="00FA2E64"/>
    <w:rsid w:val="00FA379E"/>
    <w:rsid w:val="00FE7117"/>
    <w:rsid w:val="00FF0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374A925-DC2A-48F7-A8CD-078B7D419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21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1180"/>
    <w:pPr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4C5CD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06297B"/>
    <w:pPr>
      <w:keepNext/>
      <w:jc w:val="center"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C5CD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C5CD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811180"/>
    <w:pPr>
      <w:jc w:val="both"/>
    </w:pPr>
    <w:rPr>
      <w:rFonts w:ascii="Arial" w:hAnsi="Arial"/>
      <w:szCs w:val="20"/>
    </w:rPr>
  </w:style>
  <w:style w:type="character" w:customStyle="1" w:styleId="CorpodetextoChar">
    <w:name w:val="Corpo de texto Char"/>
    <w:basedOn w:val="Fontepargpadro"/>
    <w:link w:val="Corpodetexto"/>
    <w:rsid w:val="00811180"/>
    <w:rPr>
      <w:rFonts w:ascii="Arial" w:eastAsia="Times New Roman" w:hAnsi="Arial" w:cs="Times New Roman"/>
      <w:sz w:val="24"/>
      <w:szCs w:val="20"/>
      <w:lang w:eastAsia="pt-BR"/>
    </w:rPr>
  </w:style>
  <w:style w:type="paragraph" w:styleId="NormalWeb">
    <w:name w:val="Normal (Web)"/>
    <w:basedOn w:val="Normal"/>
    <w:rsid w:val="00811180"/>
    <w:pPr>
      <w:spacing w:before="100" w:beforeAutospacing="1" w:after="100" w:afterAutospacing="1"/>
    </w:pPr>
  </w:style>
  <w:style w:type="character" w:styleId="Forte">
    <w:name w:val="Strong"/>
    <w:qFormat/>
    <w:rsid w:val="00811180"/>
    <w:rPr>
      <w:b/>
      <w:bCs/>
    </w:rPr>
  </w:style>
  <w:style w:type="character" w:customStyle="1" w:styleId="apple-converted-space">
    <w:name w:val="apple-converted-space"/>
    <w:basedOn w:val="Fontepargpadro"/>
    <w:rsid w:val="00811180"/>
  </w:style>
  <w:style w:type="paragraph" w:styleId="Recuodecorpodetexto2">
    <w:name w:val="Body Text Indent 2"/>
    <w:basedOn w:val="Normal"/>
    <w:link w:val="Recuodecorpodetexto2Char"/>
    <w:uiPriority w:val="99"/>
    <w:unhideWhenUsed/>
    <w:rsid w:val="0006297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06297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rsid w:val="0006297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table" w:styleId="Tabelacomgrade">
    <w:name w:val="Table Grid"/>
    <w:basedOn w:val="Tabelanormal"/>
    <w:rsid w:val="0006297B"/>
    <w:pPr>
      <w:ind w:left="0"/>
      <w:jc w:val="left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0629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629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629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6297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06297B"/>
  </w:style>
  <w:style w:type="character" w:customStyle="1" w:styleId="Ttulo1Char">
    <w:name w:val="Título 1 Char"/>
    <w:basedOn w:val="Fontepargpadro"/>
    <w:link w:val="Ttulo1"/>
    <w:uiPriority w:val="9"/>
    <w:rsid w:val="004C5C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C5CD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C5CD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4C5CD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4C5CD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rimeirorecuodecorpodetexto">
    <w:name w:val="Body Text First Indent"/>
    <w:basedOn w:val="Corpodetexto"/>
    <w:link w:val="PrimeirorecuodecorpodetextoChar"/>
    <w:uiPriority w:val="99"/>
    <w:semiHidden/>
    <w:unhideWhenUsed/>
    <w:rsid w:val="004C5CD1"/>
    <w:pPr>
      <w:ind w:firstLine="360"/>
      <w:jc w:val="left"/>
    </w:pPr>
    <w:rPr>
      <w:rFonts w:ascii="Times New Roman" w:hAnsi="Times New Roman"/>
      <w:szCs w:val="24"/>
    </w:rPr>
  </w:style>
  <w:style w:type="character" w:customStyle="1" w:styleId="PrimeirorecuodecorpodetextoChar">
    <w:name w:val="Primeiro recuo de corpo de texto Char"/>
    <w:basedOn w:val="CorpodetextoChar"/>
    <w:link w:val="Primeirorecuodecorpodetexto"/>
    <w:uiPriority w:val="99"/>
    <w:semiHidden/>
    <w:rsid w:val="004C5CD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4C5CD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4C5CD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ecuodopargrafo">
    <w:name w:val="Recuo do parágrafo"/>
    <w:basedOn w:val="Corpodetexto"/>
    <w:rsid w:val="004C5CD1"/>
    <w:pPr>
      <w:widowControl w:val="0"/>
      <w:tabs>
        <w:tab w:val="left" w:pos="567"/>
      </w:tabs>
      <w:suppressAutoHyphens/>
      <w:spacing w:after="120"/>
      <w:ind w:left="567" w:hanging="283"/>
      <w:jc w:val="left"/>
    </w:pPr>
    <w:rPr>
      <w:rFonts w:ascii="Times New Roman" w:hAnsi="Times New Roman"/>
      <w:sz w:val="20"/>
    </w:rPr>
  </w:style>
  <w:style w:type="paragraph" w:customStyle="1" w:styleId="Textopr-formatado">
    <w:name w:val="Texto pré-formatado"/>
    <w:basedOn w:val="Normal"/>
    <w:rsid w:val="004C5CD1"/>
    <w:pPr>
      <w:widowControl w:val="0"/>
      <w:suppressAutoHyphens/>
    </w:pPr>
    <w:rPr>
      <w:rFonts w:ascii="Courier New" w:eastAsia="Courier New" w:hAnsi="Courier New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17C2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17C28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8343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oleObject" Target="embeddings/oleObject2.bin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</dc:creator>
  <cp:lastModifiedBy>Windows</cp:lastModifiedBy>
  <cp:revision>2</cp:revision>
  <cp:lastPrinted>2021-10-21T18:02:00Z</cp:lastPrinted>
  <dcterms:created xsi:type="dcterms:W3CDTF">2021-10-21T18:59:00Z</dcterms:created>
  <dcterms:modified xsi:type="dcterms:W3CDTF">2021-10-21T18:59:00Z</dcterms:modified>
</cp:coreProperties>
</file>