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750" w:rsidRDefault="00112750" w:rsidP="00112750">
      <w:pPr>
        <w:tabs>
          <w:tab w:val="left" w:pos="2552"/>
        </w:tabs>
        <w:autoSpaceDE w:val="0"/>
        <w:autoSpaceDN w:val="0"/>
        <w:adjustRightInd w:val="0"/>
        <w:jc w:val="center"/>
        <w:rPr>
          <w:rFonts w:ascii="Courier New" w:hAnsi="Courier New" w:cs="Courier New"/>
          <w:b/>
          <w:sz w:val="20"/>
        </w:rPr>
      </w:pPr>
      <w:r>
        <w:rPr>
          <w:rFonts w:ascii="Courier New" w:hAnsi="Courier New" w:cs="Courier New"/>
          <w:b/>
          <w:sz w:val="20"/>
        </w:rPr>
        <w:t>PROJETO DE LEI Nº 42, DE 30 DE ABRIL</w:t>
      </w:r>
      <w:r w:rsidRPr="00BB61A1">
        <w:rPr>
          <w:rFonts w:ascii="Courier New" w:hAnsi="Courier New" w:cs="Courier New"/>
          <w:b/>
          <w:sz w:val="20"/>
        </w:rPr>
        <w:t xml:space="preserve"> DE 2017</w:t>
      </w:r>
    </w:p>
    <w:p w:rsidR="00112750" w:rsidRDefault="00112750" w:rsidP="00112750">
      <w:pPr>
        <w:tabs>
          <w:tab w:val="left" w:pos="2552"/>
        </w:tabs>
        <w:autoSpaceDE w:val="0"/>
        <w:autoSpaceDN w:val="0"/>
        <w:adjustRightInd w:val="0"/>
        <w:jc w:val="center"/>
        <w:rPr>
          <w:rFonts w:ascii="Courier New" w:hAnsi="Courier New" w:cs="Courier New"/>
          <w:b/>
          <w:sz w:val="20"/>
        </w:rPr>
      </w:pPr>
    </w:p>
    <w:p w:rsidR="00112750" w:rsidRPr="00BB61A1" w:rsidRDefault="00112750" w:rsidP="00112750">
      <w:pPr>
        <w:tabs>
          <w:tab w:val="left" w:pos="2552"/>
        </w:tabs>
        <w:autoSpaceDE w:val="0"/>
        <w:autoSpaceDN w:val="0"/>
        <w:adjustRightInd w:val="0"/>
        <w:jc w:val="center"/>
        <w:rPr>
          <w:rFonts w:ascii="Courier New" w:hAnsi="Courier New" w:cs="Courier New"/>
          <w:b/>
          <w:sz w:val="20"/>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DISPÕE SOBRE AS DIRETRIZES ORÇAMENTÁRIAS PARA ELABORAÇÃO E EXECUÇÃO DA LEI ORÇAMENTÁRIA PARA EXERCÍCIO FINANCEIRO DO ANO 2018, E DÁ OUTRAS PROVIDÊNCIAS.</w:t>
      </w:r>
    </w:p>
    <w:p w:rsidR="00112750" w:rsidRPr="00BB61A1" w:rsidRDefault="00112750" w:rsidP="00112750">
      <w:pPr>
        <w:ind w:left="708"/>
        <w:jc w:val="both"/>
        <w:rPr>
          <w:rFonts w:ascii="Courier New" w:hAnsi="Courier New" w:cs="Courier New"/>
          <w:b/>
          <w:sz w:val="20"/>
          <w:u w:val="single"/>
        </w:rPr>
      </w:pPr>
    </w:p>
    <w:p w:rsidR="00112750" w:rsidRPr="00BB61A1" w:rsidRDefault="00112750" w:rsidP="00112750">
      <w:pPr>
        <w:ind w:left="708"/>
        <w:jc w:val="both"/>
        <w:rPr>
          <w:rFonts w:ascii="Courier New" w:hAnsi="Courier New" w:cs="Courier New"/>
          <w:b/>
          <w:sz w:val="20"/>
          <w:u w:val="single"/>
        </w:rPr>
      </w:pPr>
    </w:p>
    <w:p w:rsidR="00112750" w:rsidRDefault="00112750" w:rsidP="00112750">
      <w:pPr>
        <w:tabs>
          <w:tab w:val="left" w:pos="0"/>
        </w:tabs>
        <w:jc w:val="both"/>
        <w:rPr>
          <w:rFonts w:ascii="Courier New" w:hAnsi="Courier New" w:cs="Courier New"/>
          <w:sz w:val="20"/>
        </w:rPr>
      </w:pPr>
      <w:r w:rsidRPr="00AE3F2B">
        <w:rPr>
          <w:rFonts w:ascii="Courier New" w:hAnsi="Courier New" w:cs="Courier New"/>
          <w:b/>
          <w:sz w:val="20"/>
        </w:rPr>
        <w:t>Gisele Tonchis</w:t>
      </w:r>
      <w:r w:rsidRPr="00AE3F2B">
        <w:rPr>
          <w:rFonts w:ascii="Courier New" w:hAnsi="Courier New" w:cs="Courier New"/>
          <w:sz w:val="20"/>
        </w:rPr>
        <w:t>, Prefeita do Município de Lourdes, Comarca de Buritama, Estado de São Paulo.</w:t>
      </w:r>
    </w:p>
    <w:p w:rsidR="00112750" w:rsidRPr="00AE3F2B" w:rsidRDefault="00112750" w:rsidP="00112750">
      <w:pPr>
        <w:tabs>
          <w:tab w:val="left" w:pos="0"/>
        </w:tabs>
        <w:jc w:val="both"/>
        <w:rPr>
          <w:rFonts w:ascii="Courier New" w:hAnsi="Courier New" w:cs="Courier New"/>
          <w:sz w:val="20"/>
        </w:rPr>
      </w:pPr>
      <w:r w:rsidRPr="00AE3F2B">
        <w:rPr>
          <w:rFonts w:ascii="Courier New" w:hAnsi="Courier New" w:cs="Courier New"/>
          <w:sz w:val="20"/>
        </w:rPr>
        <w:t>Faz saber que a Câmara Municipal de Lourdes aprovou e ela sanciona e promulga a seguinte lei:</w:t>
      </w:r>
    </w:p>
    <w:p w:rsidR="00112750" w:rsidRPr="00BB61A1" w:rsidRDefault="00112750" w:rsidP="00112750">
      <w:pPr>
        <w:ind w:firstLine="708"/>
        <w:jc w:val="both"/>
        <w:rPr>
          <w:rFonts w:ascii="Courier New" w:hAnsi="Courier New" w:cs="Courier New"/>
          <w:b/>
          <w:sz w:val="20"/>
          <w:u w:val="single"/>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1º -</w:t>
      </w:r>
      <w:r w:rsidRPr="00BB61A1">
        <w:rPr>
          <w:rFonts w:ascii="Courier New" w:hAnsi="Courier New" w:cs="Courier New"/>
          <w:sz w:val="20"/>
        </w:rPr>
        <w:t xml:space="preserve"> Art. 1º. Ficam estabelecidas as diretrizes para o orçamento municipal de 2018, compreendendo: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As orientações sobre elaboração e execução;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As prioridades e metas operacionais;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As alterações na legislação tributária municipal;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IV. As disposições relativas à despesa com pessoal;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 Outras determinações de gestão financeira.</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Parágrafo único</w:t>
      </w:r>
      <w:r w:rsidRPr="00BB61A1">
        <w:rPr>
          <w:rFonts w:ascii="Courier New" w:hAnsi="Courier New" w:cs="Courier New"/>
          <w:sz w:val="20"/>
        </w:rPr>
        <w:t xml:space="preserve"> – Os anexos de metas, riscos fiscais e de prioridades operacionais, bem como outros demonstrativos exigidos pelo direito financeiro serão enviados juntos com o Projeto de Lei do Plano Plurianual 2018-2021.</w:t>
      </w:r>
    </w:p>
    <w:p w:rsidR="00112750" w:rsidRPr="00BB61A1" w:rsidRDefault="00112750" w:rsidP="00112750">
      <w:pPr>
        <w:jc w:val="both"/>
        <w:rPr>
          <w:rFonts w:ascii="Courier New" w:hAnsi="Courier New" w:cs="Courier New"/>
          <w:b/>
          <w:sz w:val="20"/>
        </w:rPr>
      </w:pP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CAPÍTULO II</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DAS DIRETRIZES PARA A ELABORAÇÃO E EXECUÇÃO DO ORÇAMENTO</w:t>
      </w:r>
    </w:p>
    <w:p w:rsidR="00112750" w:rsidRPr="00BB61A1" w:rsidRDefault="00112750" w:rsidP="00112750">
      <w:pPr>
        <w:jc w:val="center"/>
        <w:rPr>
          <w:rFonts w:ascii="Courier New" w:hAnsi="Courier New" w:cs="Courier New"/>
          <w:b/>
          <w:sz w:val="20"/>
        </w:rPr>
      </w:pP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Seção I</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Das Diretrizes Gerais</w:t>
      </w:r>
    </w:p>
    <w:p w:rsidR="00112750" w:rsidRPr="00BB61A1" w:rsidRDefault="00112750" w:rsidP="00112750">
      <w:pPr>
        <w:jc w:val="both"/>
        <w:rPr>
          <w:rFonts w:ascii="Courier New" w:hAnsi="Courier New" w:cs="Courier New"/>
          <w:b/>
          <w:sz w:val="20"/>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2º</w:t>
      </w:r>
      <w:r w:rsidRPr="00BB61A1">
        <w:rPr>
          <w:rFonts w:ascii="Courier New" w:hAnsi="Courier New" w:cs="Courier New"/>
          <w:sz w:val="20"/>
        </w:rPr>
        <w:t>. A elaboração da proposta orçamentária abrangerá os Poderes Legislativo, Executivo, seus fundos e entidades da administração direta e indireta, assim como as empresas públicas dependentes, observando-se os seguintes objetivos: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Combater a pobreza, promover a cidadania e a inclusão social;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Apoiar estudantes carentes na realização do ensino médio e superior;</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Promover o desenvolvimento econômico do Município;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IV. Reestruturar os serviços administrativos;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 Buscar maior eficiência arrecadatória;</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 Prestar assistência à criança e ao adolescente;</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VII. Melhorar a infraestrutura urbana.</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VIII. Oferecer assistência médica, odontológica e ambulatorial à população carente.</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3º</w:t>
      </w:r>
      <w:r w:rsidRPr="00BB61A1">
        <w:rPr>
          <w:rFonts w:ascii="Courier New" w:hAnsi="Courier New" w:cs="Courier New"/>
          <w:sz w:val="20"/>
        </w:rPr>
        <w:t>. O Projeto de Lei Orçamentária será elaborado conforme as diretrizes fixadas nesta Lei e as cabíveis normas da Constituição, da Lei Federal nº 4.320, de 1964, da Lei de Responsabilidade Fiscal e legislações vigentes.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1º</w:t>
      </w:r>
      <w:r w:rsidRPr="00BB61A1">
        <w:rPr>
          <w:rFonts w:ascii="Courier New" w:hAnsi="Courier New" w:cs="Courier New"/>
          <w:sz w:val="20"/>
        </w:rPr>
        <w:t>. A Lei Orçamentária Anual compreenderá:</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 o orçamento fiscal;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 o orçamento de investimento das empresas não dependentes;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 o orçamento da seguridade social.</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2º</w:t>
      </w:r>
      <w:r w:rsidRPr="00BB61A1">
        <w:rPr>
          <w:rFonts w:ascii="Courier New" w:hAnsi="Courier New" w:cs="Courier New"/>
          <w:sz w:val="20"/>
        </w:rPr>
        <w:t>. Os orçamentos fiscal e da seguridade social discriminarão a receita em anexo próprio, conforme o Anexo I, da Portaria Interministerial nº 163, de 2001 e alterações.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3º</w:t>
      </w:r>
      <w:r w:rsidRPr="00BB61A1">
        <w:rPr>
          <w:rFonts w:ascii="Courier New" w:hAnsi="Courier New" w:cs="Courier New"/>
          <w:sz w:val="20"/>
        </w:rPr>
        <w:t>. Os orçamentos fiscal e da seguridade social discriminarão o gasto no mínimo até o elemento de despesa, a modo do artigo 15 da Lei Federal nº 4.320, de 1964 e alterações.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4º</w:t>
      </w:r>
      <w:r w:rsidRPr="00BB61A1">
        <w:rPr>
          <w:rFonts w:ascii="Courier New" w:hAnsi="Courier New" w:cs="Courier New"/>
          <w:sz w:val="20"/>
        </w:rPr>
        <w:t>. Caso o projeto de lei orçamentária seja elaborado por sistema de processamento de dados, deverá o Poder Executivo disponibilizar aces</w:t>
      </w:r>
      <w:r>
        <w:rPr>
          <w:rFonts w:ascii="Courier New" w:hAnsi="Courier New" w:cs="Courier New"/>
          <w:sz w:val="20"/>
        </w:rPr>
        <w:t>so aos vereadores e técnicos da</w:t>
      </w:r>
      <w:r w:rsidRPr="00BB61A1">
        <w:rPr>
          <w:rFonts w:ascii="Courier New" w:hAnsi="Courier New" w:cs="Courier New"/>
          <w:sz w:val="20"/>
        </w:rPr>
        <w:t xml:space="preserve"> Câmara Municipal, para as pertinentes funções legislativas.</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Seção II</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lastRenderedPageBreak/>
        <w:t>Das Diretrizes Específicas</w:t>
      </w:r>
    </w:p>
    <w:p w:rsidR="00112750" w:rsidRPr="00BB61A1" w:rsidRDefault="00112750" w:rsidP="00112750">
      <w:pPr>
        <w:jc w:val="both"/>
        <w:rPr>
          <w:rFonts w:ascii="Courier New" w:hAnsi="Courier New" w:cs="Courier New"/>
          <w:b/>
          <w:sz w:val="20"/>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4º</w:t>
      </w:r>
      <w:r w:rsidRPr="00BB61A1">
        <w:rPr>
          <w:rFonts w:ascii="Courier New" w:hAnsi="Courier New" w:cs="Courier New"/>
          <w:sz w:val="20"/>
        </w:rPr>
        <w:t>. A proposta orçamentária para o exercício financeiro de 2018, obedecerá as seguintes disposições: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 Cada programa identificará as ações necessárias para atingir os seus objetivos, sob a forma de atividades, projetos e operações especiais, nisso especificado valores e metas físicas;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 Desde que tenham o mesmo objetivo operacional, as Atividades apresentarão igual código, independentemente da unidade orçamentária a que se vinculem;</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 A alocação dos recursos será efetuada de modo a possibilitar o controle de custos e a avaliação dos resultados programáticos;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IV - Na estimativa da receita será considerada a atual tendência arrecadatória, as modificações na legislação tributária, bem como a perspectiva de evolução do PIB e da inflação no biênio 2017/2018.</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 xml:space="preserve">V - As receitas e despesas serão orçadas a preços de julho de 2017. </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 - Novos projetos contarão com dotação apenas se supridos os que se encontram em andamento, e somente se atendidas as despesas de conservação do patrimônio público;</w:t>
      </w:r>
    </w:p>
    <w:p w:rsidR="00112750" w:rsidRPr="00BB61A1" w:rsidRDefault="00112750" w:rsidP="00112750">
      <w:pPr>
        <w:jc w:val="both"/>
        <w:rPr>
          <w:rFonts w:ascii="Courier New" w:hAnsi="Courier New" w:cs="Courier New"/>
          <w:b/>
          <w:sz w:val="20"/>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Parágrafo único.</w:t>
      </w:r>
      <w:r w:rsidRPr="00BB61A1">
        <w:rPr>
          <w:rFonts w:ascii="Courier New" w:hAnsi="Courier New" w:cs="Courier New"/>
          <w:sz w:val="20"/>
        </w:rPr>
        <w:t xml:space="preserve"> Os projetos a serem incluídos na lei orçamentária anual poderão conter previsão de execução por etapas, devidamente definidas nos respectivos</w:t>
      </w:r>
      <w:r>
        <w:rPr>
          <w:rFonts w:ascii="Courier New" w:hAnsi="Courier New" w:cs="Courier New"/>
          <w:sz w:val="20"/>
        </w:rPr>
        <w:t xml:space="preserve"> cronogramas físico-financeiros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5º.</w:t>
      </w:r>
      <w:r w:rsidRPr="00BB61A1">
        <w:rPr>
          <w:rFonts w:ascii="Courier New" w:hAnsi="Courier New" w:cs="Courier New"/>
          <w:sz w:val="20"/>
        </w:rPr>
        <w:t xml:space="preserve"> As unidades orçamentárias da Administração direta e as entidades da Administração indireta encaminharão ao Departamento de Contabilidade e Orçamento da Prefeitura Municipal (ou órgão equivalente) suas propostas parciais até </w:t>
      </w:r>
      <w:r w:rsidR="008B56F6">
        <w:rPr>
          <w:rFonts w:ascii="Courier New" w:hAnsi="Courier New" w:cs="Courier New"/>
          <w:sz w:val="20"/>
        </w:rPr>
        <w:t>30 de agosto de 2017.</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6º.</w:t>
      </w:r>
      <w:r w:rsidRPr="00BB61A1">
        <w:rPr>
          <w:rFonts w:ascii="Courier New" w:hAnsi="Courier New" w:cs="Courier New"/>
          <w:sz w:val="20"/>
        </w:rPr>
        <w:t xml:space="preserve"> A Câmara Municipal encaminhará à Prefeitura s</w:t>
      </w:r>
      <w:r w:rsidR="008B56F6">
        <w:rPr>
          <w:rFonts w:ascii="Courier New" w:hAnsi="Courier New" w:cs="Courier New"/>
          <w:sz w:val="20"/>
        </w:rPr>
        <w:t xml:space="preserve">ua proposta orçamentária até 30 de agosto </w:t>
      </w:r>
      <w:r w:rsidRPr="00BB61A1">
        <w:rPr>
          <w:rFonts w:ascii="Courier New" w:hAnsi="Courier New" w:cs="Courier New"/>
          <w:sz w:val="20"/>
        </w:rPr>
        <w:t>de 2017.</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7º</w:t>
      </w:r>
      <w:r w:rsidRPr="00BB61A1">
        <w:rPr>
          <w:rFonts w:ascii="Courier New" w:hAnsi="Courier New" w:cs="Courier New"/>
          <w:sz w:val="20"/>
        </w:rPr>
        <w:t>. Para atender ao art. 4º, parágrafo único, “d”, da Lei Federal 8.069, de 1990, serão destinados não menos que 0,5% da receita para despesas relativas à proteção da criança e do adolescente.</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8º</w:t>
      </w:r>
      <w:r w:rsidRPr="00BB61A1">
        <w:rPr>
          <w:rFonts w:ascii="Courier New" w:hAnsi="Courier New" w:cs="Courier New"/>
          <w:sz w:val="20"/>
        </w:rPr>
        <w:t xml:space="preserve">. A Lei Orçamentária Anual conterá reserva de contingência equivalente a 1% da receita corrente líquida, conforme o Anexo de Riscos Fiscais que acompanhara o Projeto de Lei do Plano Plurianual 2018-2021. </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9</w:t>
      </w:r>
      <w:r>
        <w:rPr>
          <w:rFonts w:ascii="Courier New" w:hAnsi="Courier New" w:cs="Courier New"/>
          <w:sz w:val="20"/>
        </w:rPr>
        <w:t>º-</w:t>
      </w:r>
      <w:r w:rsidRPr="00BB61A1">
        <w:rPr>
          <w:rFonts w:ascii="Courier New" w:hAnsi="Courier New" w:cs="Courier New"/>
          <w:sz w:val="20"/>
        </w:rPr>
        <w:t xml:space="preserve"> Até o limite de 10% da despesa inicialmente fixada, fica o Poder Executivo autorizado a realizar transposições, remanejamentos e transferências entre órgãos orçamentários e categorias de programação.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Parágrafo único</w:t>
      </w:r>
      <w:r w:rsidRPr="00BB61A1">
        <w:rPr>
          <w:rFonts w:ascii="Courier New" w:hAnsi="Courier New" w:cs="Courier New"/>
          <w:sz w:val="20"/>
        </w:rPr>
        <w:t xml:space="preserve"> - Para fins do art. 167, VI, da Constituição, categoria de programação é o mesmo que Atividade, Projeto ou Operação Especial ou, sob a classificação econômica, os grupos corrente e de capital da despesa.</w:t>
      </w:r>
    </w:p>
    <w:p w:rsidR="00112750" w:rsidRPr="00BB61A1" w:rsidRDefault="00112750" w:rsidP="00112750">
      <w:pPr>
        <w:jc w:val="both"/>
        <w:rPr>
          <w:rFonts w:ascii="Courier New" w:hAnsi="Courier New" w:cs="Courier New"/>
          <w:b/>
          <w:sz w:val="20"/>
        </w:rPr>
      </w:pPr>
      <w:r>
        <w:rPr>
          <w:rFonts w:ascii="Courier New" w:hAnsi="Courier New" w:cs="Courier New"/>
          <w:b/>
          <w:sz w:val="20"/>
        </w:rPr>
        <w:t>A</w:t>
      </w:r>
      <w:r w:rsidRPr="00BB61A1">
        <w:rPr>
          <w:rFonts w:ascii="Courier New" w:hAnsi="Courier New" w:cs="Courier New"/>
          <w:b/>
          <w:sz w:val="20"/>
        </w:rPr>
        <w:t>rt. 10.</w:t>
      </w:r>
      <w:r w:rsidRPr="00BB61A1">
        <w:rPr>
          <w:rFonts w:ascii="Courier New" w:hAnsi="Courier New" w:cs="Courier New"/>
          <w:sz w:val="20"/>
        </w:rPr>
        <w:t xml:space="preserve"> Nos moldes do art. 165, § 8º da Constituição e do art. 7º, I, da Lei 4.320/1964, a lei orçamentária poderá conceder, no máximo, até 10% para abertura de créditos adicionais suplementares.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Parágrafo Único</w:t>
      </w:r>
      <w:r w:rsidRPr="00BB61A1">
        <w:rPr>
          <w:rFonts w:ascii="Courier New" w:hAnsi="Courier New" w:cs="Courier New"/>
          <w:sz w:val="20"/>
        </w:rPr>
        <w:t xml:space="preserve"> - Os créditos suplementares financiados pelo superávit financeiro do exercício de 2017, ou pelo excesso de arrecadação ou por operações de crédito realizados em 2018, tudo conforme o art. 43, § 1º, I, II e IV, da Lei nº 4.320, de 1964 não irão onerar o percentual determinado no caput.</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11.</w:t>
      </w:r>
      <w:r w:rsidRPr="00BB61A1">
        <w:rPr>
          <w:rFonts w:ascii="Courier New" w:hAnsi="Courier New" w:cs="Courier New"/>
          <w:sz w:val="20"/>
        </w:rPr>
        <w:t xml:space="preserve"> Os auxílios, subvenções e contribuições estarão submetidos às regras da Lei Federal nº 13.019, de 2014, devendo ainda as entidades atender ao que segue:</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 Atendimento direto e gratuito ao público;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 Certificação junto ao respectivo Conselho Municipal ou Estadual;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 Aplicação na atividade-fim de, ao menos, 80% da receita total;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IV - Compromisso de franquear, na Internet, demonstrativo semestral de uso do recurso municipal repassado;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 - Prestação de contas dos recursos anteriormente recebidos, devidamente avalizada pelo controle interno e externo.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 - Salário dos dirigentes nunca maior que o do Prefeito.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lastRenderedPageBreak/>
        <w:t>Art. 12</w:t>
      </w:r>
      <w:r w:rsidRPr="00BB61A1">
        <w:rPr>
          <w:rFonts w:ascii="Courier New" w:hAnsi="Courier New" w:cs="Courier New"/>
          <w:sz w:val="20"/>
        </w:rPr>
        <w:t>. O custeio de despesas estaduais e federais se realizará nos moldes apresentados em anexo que irão acompanhar o Projeto de Lei do Plano Plurianual 2018-2021.</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13.</w:t>
      </w:r>
      <w:r w:rsidRPr="00BB61A1">
        <w:rPr>
          <w:rFonts w:ascii="Courier New" w:hAnsi="Courier New" w:cs="Courier New"/>
          <w:sz w:val="20"/>
        </w:rPr>
        <w:t xml:space="preserve"> As despesas de publicidade e propaganda, do regime de adiantamento e as com obras decorrentes do orçamento participativo serão todas destacadas em específica categoria programática, sob denominação que permita a sua clara identificação.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14.</w:t>
      </w:r>
      <w:r w:rsidRPr="00BB61A1">
        <w:rPr>
          <w:rFonts w:ascii="Courier New" w:hAnsi="Courier New" w:cs="Courier New"/>
          <w:sz w:val="20"/>
        </w:rPr>
        <w:t xml:space="preserve"> Até 5 (cinco) dias úteis após o envio à Câmara Municipal, o Poder Executivo publicará, na Internet, o projeto de lei orçamentária, resumindo-o em face dos seguintes agregados: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 Órgão orçamentário;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 Função de governo;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 Grupo de natureza de despesa.</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15.</w:t>
      </w:r>
      <w:r w:rsidRPr="00BB61A1">
        <w:rPr>
          <w:rFonts w:ascii="Courier New" w:hAnsi="Courier New" w:cs="Courier New"/>
          <w:sz w:val="20"/>
        </w:rPr>
        <w:t xml:space="preserve"> Será dada ampla publicidade das datas, horários e locais de realização das audiências determinadas no art. 48, parágrafo único, I, da Lei de Responsabilidade Fiscal, com antecedência mínima de 05 (cinco) dias, inclusive com divulgação na página oficial da Prefeitura e na rede mundial de computadores (Internet).</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16.</w:t>
      </w:r>
      <w:r w:rsidRPr="00BB61A1">
        <w:rPr>
          <w:rFonts w:ascii="Courier New" w:hAnsi="Courier New" w:cs="Courier New"/>
          <w:sz w:val="20"/>
        </w:rPr>
        <w:t xml:space="preserve"> Ficam proibidas as seguintes despesas: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 Promoção pessoal de autoridades e servidores públicos;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 Novas obras, desde que financiadas pela paralisação das antigas;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 Pagamento, a qualquer título, a empresas privadas que tenham em seu quadro societário servidor municipal em atividade;</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IV - Obras cujo custo global supere os valores do Sistema Nacional de Pesquisa de Custos e Índices da Construção Civil - SINAPI, mantido e divulgado, na internet, pela Caixa Econômica Federal e pelo IBGE;</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 - Ajuda financeira a clubes e associações de servidores;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 - Pagamento de salários, subsídios, proventos e pensões maiores que o subsídio do Prefeito;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VII - Pagamento de horas extras a ocupantes de cargos em comissão;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VIII - Pagamento de sessões extraordinárias aos Vereadores;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IX - Pagamento de verbas de gabinete aos Vereadores;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X - Pagamento de anuidade de servidores em conselhos profissionais como OAB, CREA, CRC, entre outros.</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Seção III</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Da Execução do Orçamento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xml:space="preserve">Art. 17. </w:t>
      </w:r>
      <w:r w:rsidRPr="00BB61A1">
        <w:rPr>
          <w:rFonts w:ascii="Courier New" w:hAnsi="Courier New" w:cs="Courier New"/>
          <w:sz w:val="20"/>
        </w:rPr>
        <w:t>Até trinta dias após publicação da lei orçamentária anual, o Poder Executivo estabelecerá a programação financeira e o cronograma mensal de desembolso.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1º</w:t>
      </w:r>
      <w:r>
        <w:rPr>
          <w:rFonts w:ascii="Courier New" w:hAnsi="Courier New" w:cs="Courier New"/>
          <w:sz w:val="20"/>
        </w:rPr>
        <w:t xml:space="preserve">- </w:t>
      </w:r>
      <w:r w:rsidRPr="00BB61A1">
        <w:rPr>
          <w:rFonts w:ascii="Courier New" w:hAnsi="Courier New" w:cs="Courier New"/>
          <w:sz w:val="20"/>
        </w:rPr>
        <w:t>As receitas serão propostas em metas bimestrais, enquanto os desembolsos financeiros se apresentarão sob metas mensais.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2º</w:t>
      </w:r>
      <w:r>
        <w:rPr>
          <w:rFonts w:ascii="Courier New" w:hAnsi="Courier New" w:cs="Courier New"/>
          <w:sz w:val="20"/>
        </w:rPr>
        <w:t>-</w:t>
      </w:r>
      <w:r w:rsidRPr="00BB61A1">
        <w:rPr>
          <w:rFonts w:ascii="Courier New" w:hAnsi="Courier New" w:cs="Courier New"/>
          <w:sz w:val="20"/>
        </w:rPr>
        <w:t xml:space="preserve"> A programação financeira e o cronograma de desembolso poderão ser modificados segundo o comportamento da execução orçamentária. </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18</w:t>
      </w:r>
      <w:r w:rsidRPr="00BB61A1">
        <w:rPr>
          <w:rFonts w:ascii="Courier New" w:hAnsi="Courier New" w:cs="Courier New"/>
          <w:sz w:val="20"/>
        </w:rPr>
        <w:t>. Caso haja frustração da receita prevista e dos resultados fiscais esperados, será determinada a limitação de empenho e da movimentação financeira.</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1º</w:t>
      </w:r>
      <w:r>
        <w:rPr>
          <w:rFonts w:ascii="Courier New" w:hAnsi="Courier New" w:cs="Courier New"/>
          <w:sz w:val="20"/>
        </w:rPr>
        <w:t xml:space="preserve">- </w:t>
      </w:r>
      <w:r w:rsidRPr="00BB61A1">
        <w:rPr>
          <w:rFonts w:ascii="Courier New" w:hAnsi="Courier New" w:cs="Courier New"/>
          <w:sz w:val="20"/>
        </w:rPr>
        <w:t>A restrição do caput será proporcional à participação dos Poderes no total das dotações orçamentárias e dos créditos adicionais.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2º</w:t>
      </w:r>
      <w:r>
        <w:rPr>
          <w:rFonts w:ascii="Courier New" w:hAnsi="Courier New" w:cs="Courier New"/>
          <w:sz w:val="20"/>
        </w:rPr>
        <w:t xml:space="preserve"> -</w:t>
      </w:r>
      <w:r w:rsidRPr="00BB61A1">
        <w:rPr>
          <w:rFonts w:ascii="Courier New" w:hAnsi="Courier New" w:cs="Courier New"/>
          <w:sz w:val="20"/>
        </w:rPr>
        <w:t xml:space="preserve"> Excluem-se da limitação as despesas alusivas às obrigações constitucionais e legais do Município, bem como as contrapartidas requeridas em convênios com a União e o Estado.</w:t>
      </w:r>
    </w:p>
    <w:p w:rsidR="00112750" w:rsidRPr="00BB61A1" w:rsidRDefault="00112750" w:rsidP="00112750">
      <w:pPr>
        <w:jc w:val="both"/>
        <w:rPr>
          <w:rFonts w:ascii="Courier New" w:hAnsi="Courier New" w:cs="Courier New"/>
          <w:sz w:val="20"/>
        </w:rPr>
      </w:pPr>
      <w:r w:rsidRPr="00BB61A1">
        <w:rPr>
          <w:rFonts w:ascii="Courier New" w:hAnsi="Courier New" w:cs="Courier New"/>
          <w:b/>
          <w:sz w:val="20"/>
        </w:rPr>
        <w:t>§ 3º</w:t>
      </w:r>
      <w:r>
        <w:rPr>
          <w:rFonts w:ascii="Courier New" w:hAnsi="Courier New" w:cs="Courier New"/>
          <w:sz w:val="20"/>
        </w:rPr>
        <w:t>-</w:t>
      </w:r>
      <w:r w:rsidRPr="00BB61A1">
        <w:rPr>
          <w:rFonts w:ascii="Courier New" w:hAnsi="Courier New" w:cs="Courier New"/>
          <w:sz w:val="20"/>
        </w:rPr>
        <w:t xml:space="preserve"> A limitação de empenho e da movimentação financeira será ordenada pelos Chefes do Poder Legislativo e Executivo, dando-se, respectivamente, por Ato da Mesa e Decreto.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Art.19</w:t>
      </w:r>
      <w:r w:rsidRPr="00BB61A1">
        <w:rPr>
          <w:rFonts w:ascii="Courier New" w:hAnsi="Courier New" w:cs="Courier New"/>
          <w:sz w:val="20"/>
        </w:rPr>
        <w:t>. O Poder Legislativo, por ato da Mesa, estabelecerá até trinta dias após a publicação da Lei Orçamentária, seu cronograma de desembolso mensal.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Parágrafo único. O cronograma de que trata este artigo contemplará as despesas correntes e as de capital.</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lastRenderedPageBreak/>
        <w:t>Art.20.</w:t>
      </w:r>
      <w:r w:rsidRPr="00BB61A1">
        <w:rPr>
          <w:rFonts w:ascii="Courier New" w:hAnsi="Courier New" w:cs="Courier New"/>
          <w:sz w:val="20"/>
        </w:rPr>
        <w:t xml:space="preserve"> Para isentar os procedimentos requeridos na criação, expansão ou aperfeiçoamento da ação governamental, considera-se irrelevante a despesa que não ultrapasse os limites do art. 24, I e II, da Lei Federal nº 8.666, de 1993.</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21.</w:t>
      </w:r>
      <w:r w:rsidRPr="00BB61A1">
        <w:rPr>
          <w:rFonts w:ascii="Courier New" w:hAnsi="Courier New" w:cs="Courier New"/>
          <w:sz w:val="20"/>
        </w:rPr>
        <w:t xml:space="preserve"> Os atos relativos à concessão ou ampliação de incentivo ou benefício tributário que importem em renúncia de receita obedecerão às disposições da Lei Complementar nº 101, de 4 de maio de 2000.</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Parágrafo único.</w:t>
      </w:r>
      <w:r w:rsidRPr="00BB61A1">
        <w:rPr>
          <w:rFonts w:ascii="Courier New" w:hAnsi="Courier New" w:cs="Courier New"/>
          <w:sz w:val="20"/>
        </w:rPr>
        <w:t xml:space="preserve"> Excluem-se os atos relativos ao cancelamento de créditos inferiores aos custos de cobrança, bem como o desconto para pagamento à vista do Imposto Predial e Territorial Urbano (IPTU), desde que os respectivos valores tenham composto a estimativa da receita orçamentária.</w:t>
      </w:r>
    </w:p>
    <w:p w:rsidR="00112750" w:rsidRPr="00BB61A1" w:rsidRDefault="00112750" w:rsidP="00112750">
      <w:pPr>
        <w:jc w:val="both"/>
        <w:rPr>
          <w:rFonts w:ascii="Courier New" w:hAnsi="Courier New" w:cs="Courier New"/>
          <w:b/>
          <w:sz w:val="20"/>
        </w:rPr>
      </w:pP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CAPÍTULO III</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DAS PRIORIDADES E METAS</w:t>
      </w:r>
    </w:p>
    <w:p w:rsidR="00112750" w:rsidRPr="00BB61A1" w:rsidRDefault="00112750" w:rsidP="00112750">
      <w:pPr>
        <w:jc w:val="both"/>
        <w:rPr>
          <w:rFonts w:ascii="Courier New" w:hAnsi="Courier New" w:cs="Courier New"/>
          <w:b/>
          <w:sz w:val="20"/>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22.</w:t>
      </w:r>
      <w:r w:rsidRPr="00BB61A1">
        <w:rPr>
          <w:rFonts w:ascii="Courier New" w:hAnsi="Courier New" w:cs="Courier New"/>
          <w:sz w:val="20"/>
        </w:rPr>
        <w:t xml:space="preserve"> As prioridades e metas para 2018 são as especificadas no Anexo que integrara o Projeto de Lei do Plano Plurianual 2018-2021.</w:t>
      </w:r>
    </w:p>
    <w:p w:rsidR="00112750" w:rsidRPr="00BB61A1" w:rsidRDefault="00112750" w:rsidP="00112750">
      <w:pPr>
        <w:jc w:val="both"/>
        <w:rPr>
          <w:rFonts w:ascii="Courier New" w:hAnsi="Courier New" w:cs="Courier New"/>
          <w:b/>
          <w:sz w:val="20"/>
        </w:rPr>
      </w:pP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CAPÍTULO IV</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DAS ALTERAÇÕES NA LEGISLAÇÃO TRIBUTÁRIA</w:t>
      </w:r>
    </w:p>
    <w:p w:rsidR="00112750" w:rsidRPr="00BB61A1" w:rsidRDefault="00112750" w:rsidP="00112750">
      <w:pPr>
        <w:jc w:val="both"/>
        <w:rPr>
          <w:rFonts w:ascii="Courier New" w:hAnsi="Courier New" w:cs="Courier New"/>
          <w:b/>
          <w:sz w:val="20"/>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23</w:t>
      </w:r>
      <w:r w:rsidRPr="00BB61A1">
        <w:rPr>
          <w:rFonts w:ascii="Courier New" w:hAnsi="Courier New" w:cs="Courier New"/>
          <w:sz w:val="20"/>
        </w:rPr>
        <w:t>. O Poder Executivo poderá encaminhar projetos de lei dispondo sobre alterações na legislação tributária, especialmente sobre:</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 Revisão e atualização do Código Tributário Municipal, de forma a corrigir distorções;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 Revogação das isenções tributárias que contrariem o interesse público e a justiça fiscal;</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 revisão das taxas, de forma a adequá-las aos custos dos respectivos serviços;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IV - Atualização da Planta Genérica de Valores ajustando-a à realidade do mercado imobiliário;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 - Aperfeiçoamento do sistema de fiscalização, cobrança, execução fiscal e arrecadação de tributos.</w:t>
      </w:r>
    </w:p>
    <w:p w:rsidR="00112750" w:rsidRPr="00BB61A1" w:rsidRDefault="00112750" w:rsidP="00112750">
      <w:pPr>
        <w:jc w:val="both"/>
        <w:rPr>
          <w:rFonts w:ascii="Courier New" w:hAnsi="Courier New" w:cs="Courier New"/>
          <w:b/>
          <w:sz w:val="20"/>
        </w:rPr>
      </w:pP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CAPÍTULO V</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DAS DISPOSIÇÕES RELATIVAS A PESSOAL E ENCARGOS</w:t>
      </w:r>
    </w:p>
    <w:p w:rsidR="00112750" w:rsidRPr="00BB61A1" w:rsidRDefault="00112750" w:rsidP="00112750">
      <w:pPr>
        <w:jc w:val="both"/>
        <w:rPr>
          <w:rFonts w:ascii="Courier New" w:hAnsi="Courier New" w:cs="Courier New"/>
          <w:b/>
          <w:sz w:val="20"/>
        </w:rPr>
      </w:pP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24</w:t>
      </w:r>
      <w:r w:rsidRPr="00BB61A1">
        <w:rPr>
          <w:rFonts w:ascii="Courier New" w:hAnsi="Courier New" w:cs="Courier New"/>
          <w:sz w:val="20"/>
        </w:rPr>
        <w:t>. O Poder Executivo poderá encaminhar projetos de lei referentes ao se</w:t>
      </w:r>
      <w:r>
        <w:rPr>
          <w:rFonts w:ascii="Courier New" w:hAnsi="Courier New" w:cs="Courier New"/>
          <w:sz w:val="20"/>
        </w:rPr>
        <w:t>rvidor público, nisso incluído:</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 - concessão e absorção de vantagens e revisão ou aumento da remuneração dos servidores;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 - criação e extinção de cargos públicos;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III - criação, extinção e alteração da estrutura de carreiras;</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IV - provimento de cargos e contratações estritamente necessárias, respeitada a legislação municipal vigente;</w:t>
      </w:r>
    </w:p>
    <w:p w:rsidR="00112750" w:rsidRPr="00BB61A1" w:rsidRDefault="00112750" w:rsidP="00112750">
      <w:pPr>
        <w:jc w:val="both"/>
        <w:rPr>
          <w:rFonts w:ascii="Courier New" w:hAnsi="Courier New" w:cs="Courier New"/>
          <w:b/>
          <w:sz w:val="20"/>
        </w:rPr>
      </w:pPr>
      <w:r w:rsidRPr="00BB61A1">
        <w:rPr>
          <w:rFonts w:ascii="Courier New" w:hAnsi="Courier New" w:cs="Courier New"/>
          <w:sz w:val="20"/>
        </w:rPr>
        <w:t>V - revisão do sistema de pessoal, particularmente o plano de cargos, carreiras e salários, objetivando a melhoria da qualidade do serviço público por meio de políticas de valorização, desenvolvimento profissional e melhoria das condições de trabalho do servidor público.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Parágrafo único</w:t>
      </w:r>
      <w:r w:rsidRPr="00BB61A1">
        <w:rPr>
          <w:rFonts w:ascii="Courier New" w:hAnsi="Courier New" w:cs="Courier New"/>
          <w:sz w:val="20"/>
        </w:rPr>
        <w:t xml:space="preserve"> - As alterações autorizadas neste artigo dependerão de saldo na respectiva dotação orçamentária, suficiente para atender às projeções de acréscimo na despesa com pessoal.</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25</w:t>
      </w:r>
      <w:r w:rsidRPr="00BB61A1">
        <w:rPr>
          <w:rFonts w:ascii="Courier New" w:hAnsi="Courier New" w:cs="Courier New"/>
          <w:sz w:val="20"/>
        </w:rPr>
        <w:t>. Na hipótese de superação do limite prudencial referido no art. 22 da Lei Federal nº 101, de 2000, a convocação para horas extras somente ocorrerá nos casos de calamidade pública, na execução de programas emergenciais de saúde pública ou em situações de extrema gravidade, devidamente reconhecida pela Chefia do Poder Executivo.</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CAPÍTULO VI</w:t>
      </w:r>
    </w:p>
    <w:p w:rsidR="00112750" w:rsidRPr="00BB61A1" w:rsidRDefault="00112750" w:rsidP="00112750">
      <w:pPr>
        <w:jc w:val="center"/>
        <w:rPr>
          <w:rFonts w:ascii="Courier New" w:hAnsi="Courier New" w:cs="Courier New"/>
          <w:b/>
          <w:sz w:val="20"/>
        </w:rPr>
      </w:pPr>
      <w:r w:rsidRPr="00BB61A1">
        <w:rPr>
          <w:rFonts w:ascii="Courier New" w:hAnsi="Courier New" w:cs="Courier New"/>
          <w:b/>
          <w:sz w:val="20"/>
        </w:rPr>
        <w:t>DAS DISPOSIÇÕES GERAIS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lastRenderedPageBreak/>
        <w:t>Art. 26</w:t>
      </w:r>
      <w:r w:rsidRPr="00BB61A1">
        <w:rPr>
          <w:rFonts w:ascii="Courier New" w:hAnsi="Courier New" w:cs="Courier New"/>
          <w:sz w:val="20"/>
        </w:rPr>
        <w:t>. Os repasses mensais ao Poder Legislativo serão realizados segundo o cronograma de desembolso de que trata o art. 19 desta Lei, respeitado o limite total do art. 29-A da Constituição.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1º.</w:t>
      </w:r>
      <w:r w:rsidRPr="00BB61A1">
        <w:rPr>
          <w:rFonts w:ascii="Courier New" w:hAnsi="Courier New" w:cs="Courier New"/>
          <w:sz w:val="20"/>
        </w:rPr>
        <w:t xml:space="preserve"> Caso o orçamento legislativo supere o limite referido no caput, fica o Poder Executivo autorizado ao corte do excesso, não sem antes haver a oitiva da Mesa Diretora da Câmara quanto às despesas que serão expurgadas.</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 2º.</w:t>
      </w:r>
      <w:r w:rsidRPr="00BB61A1">
        <w:rPr>
          <w:rFonts w:ascii="Courier New" w:hAnsi="Courier New" w:cs="Courier New"/>
          <w:sz w:val="20"/>
        </w:rPr>
        <w:t xml:space="preserve"> Não elaborado o cronograma de desembolso mensal, os recursos financeiros serão repassados à razão mensal de 1/12 das dotações consignadas ao Poder Legislativo, respeitado, em qualquer caso, o limite constitucional.</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27</w:t>
      </w:r>
      <w:r w:rsidRPr="00BB61A1">
        <w:rPr>
          <w:rFonts w:ascii="Courier New" w:hAnsi="Courier New" w:cs="Courier New"/>
          <w:sz w:val="20"/>
        </w:rPr>
        <w:t>. A Câmara Municipal deverá identificar as emendas legislativas que, nos termos do art. 166, §§ 9º a 18, da Constituição, são de execução obrigatória pelo Executivo.</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28.</w:t>
      </w:r>
      <w:r w:rsidRPr="00BB61A1">
        <w:rPr>
          <w:rFonts w:ascii="Courier New" w:hAnsi="Courier New" w:cs="Courier New"/>
          <w:sz w:val="20"/>
        </w:rPr>
        <w:t xml:space="preserve"> Os projetos de lei de créditos adicionais serão apresentados na forma e com o detalhamento estabelecido na Lei Orçamentária Anual.</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Parágrafo único</w:t>
      </w:r>
      <w:r w:rsidRPr="00BB61A1">
        <w:rPr>
          <w:rFonts w:ascii="Courier New" w:hAnsi="Courier New" w:cs="Courier New"/>
          <w:sz w:val="20"/>
        </w:rPr>
        <w:t>. Os projetos de lei relativos a créditos adicionais do Poder Legislativo, com indicação dos recursos compensatórios, serão encaminhados à Câmara Municipal no prazo de até trinta dias, a contar da data do recebimento na Prefeitura.</w:t>
      </w:r>
    </w:p>
    <w:p w:rsidR="00112750" w:rsidRPr="00BB61A1" w:rsidRDefault="00112750" w:rsidP="00112750">
      <w:pPr>
        <w:jc w:val="both"/>
        <w:rPr>
          <w:rFonts w:ascii="Courier New" w:hAnsi="Courier New" w:cs="Courier New"/>
          <w:b/>
          <w:sz w:val="20"/>
        </w:rPr>
      </w:pPr>
      <w:r w:rsidRPr="00BB61A1">
        <w:rPr>
          <w:rFonts w:ascii="Courier New" w:hAnsi="Courier New" w:cs="Courier New"/>
          <w:b/>
          <w:sz w:val="20"/>
        </w:rPr>
        <w:t>Art. 29</w:t>
      </w:r>
      <w:r w:rsidRPr="00BB61A1">
        <w:rPr>
          <w:rFonts w:ascii="Courier New" w:hAnsi="Courier New" w:cs="Courier New"/>
          <w:sz w:val="20"/>
        </w:rPr>
        <w:t xml:space="preserve">. Caso o projeto de lei orçamentária não seja devolvido para sanção até o encerramento da sessão legislativa, a sua programação será executada, a cada mês, na   </w:t>
      </w:r>
    </w:p>
    <w:p w:rsidR="00112750" w:rsidRDefault="00112750" w:rsidP="00112750">
      <w:pPr>
        <w:jc w:val="both"/>
        <w:rPr>
          <w:rFonts w:ascii="Courier New" w:hAnsi="Courier New" w:cs="Courier New"/>
          <w:sz w:val="20"/>
        </w:rPr>
      </w:pPr>
      <w:r w:rsidRPr="00BB61A1">
        <w:rPr>
          <w:rFonts w:ascii="Courier New" w:hAnsi="Courier New" w:cs="Courier New"/>
          <w:b/>
          <w:sz w:val="20"/>
        </w:rPr>
        <w:t>Art. 30</w:t>
      </w:r>
      <w:r w:rsidRPr="00BB61A1">
        <w:rPr>
          <w:rFonts w:ascii="Courier New" w:hAnsi="Courier New" w:cs="Courier New"/>
          <w:sz w:val="20"/>
        </w:rPr>
        <w:t>. Esta Lei entrará em vigor na data de sua publicação, revogadas as disposições em contrário.</w:t>
      </w:r>
    </w:p>
    <w:p w:rsidR="00112750" w:rsidRDefault="00112750" w:rsidP="00112750">
      <w:pPr>
        <w:jc w:val="both"/>
        <w:rPr>
          <w:rFonts w:ascii="Courier New" w:hAnsi="Courier New" w:cs="Courier New"/>
          <w:sz w:val="20"/>
        </w:rPr>
      </w:pPr>
    </w:p>
    <w:p w:rsidR="00112750" w:rsidRDefault="00112750" w:rsidP="00112750">
      <w:pPr>
        <w:jc w:val="both"/>
        <w:rPr>
          <w:rFonts w:ascii="Courier New" w:hAnsi="Courier New" w:cs="Courier New"/>
          <w:sz w:val="20"/>
        </w:rPr>
      </w:pPr>
    </w:p>
    <w:p w:rsidR="00112750" w:rsidRPr="00BB61A1" w:rsidRDefault="00112750" w:rsidP="00112750">
      <w:pPr>
        <w:jc w:val="both"/>
        <w:rPr>
          <w:rFonts w:ascii="Courier New" w:hAnsi="Courier New" w:cs="Courier New"/>
          <w:b/>
          <w:sz w:val="20"/>
        </w:rPr>
      </w:pPr>
    </w:p>
    <w:p w:rsidR="00112750" w:rsidRPr="00BB61A1" w:rsidRDefault="00112750" w:rsidP="00112750">
      <w:pPr>
        <w:ind w:firstLine="708"/>
        <w:jc w:val="both"/>
        <w:rPr>
          <w:rFonts w:ascii="Courier New" w:hAnsi="Courier New" w:cs="Courier New"/>
          <w:b/>
          <w:sz w:val="20"/>
        </w:rPr>
      </w:pPr>
    </w:p>
    <w:p w:rsidR="00112750" w:rsidRPr="00BB61A1" w:rsidRDefault="00112750" w:rsidP="00112750">
      <w:pPr>
        <w:jc w:val="center"/>
        <w:rPr>
          <w:rFonts w:ascii="Courier New" w:hAnsi="Courier New" w:cs="Courier New"/>
          <w:sz w:val="20"/>
        </w:rPr>
      </w:pPr>
      <w:r>
        <w:rPr>
          <w:rFonts w:ascii="Courier New" w:hAnsi="Courier New" w:cs="Courier New"/>
          <w:sz w:val="20"/>
        </w:rPr>
        <w:t>Município de Lourdes (SP), 30 de abril</w:t>
      </w:r>
      <w:r w:rsidRPr="00BB61A1">
        <w:rPr>
          <w:rFonts w:ascii="Courier New" w:hAnsi="Courier New" w:cs="Courier New"/>
          <w:sz w:val="20"/>
        </w:rPr>
        <w:t xml:space="preserve"> de 2017.</w:t>
      </w:r>
    </w:p>
    <w:p w:rsidR="00112750" w:rsidRPr="00BB61A1" w:rsidRDefault="00112750" w:rsidP="00112750">
      <w:pPr>
        <w:jc w:val="center"/>
        <w:rPr>
          <w:rFonts w:ascii="Courier New" w:hAnsi="Courier New" w:cs="Courier New"/>
          <w:sz w:val="20"/>
        </w:rPr>
      </w:pPr>
    </w:p>
    <w:p w:rsidR="00112750" w:rsidRDefault="00112750" w:rsidP="00112750">
      <w:pPr>
        <w:jc w:val="center"/>
        <w:rPr>
          <w:rFonts w:ascii="Courier New" w:hAnsi="Courier New" w:cs="Courier New"/>
          <w:bCs/>
          <w:sz w:val="20"/>
        </w:rPr>
      </w:pPr>
    </w:p>
    <w:p w:rsidR="00112750" w:rsidRDefault="00112750" w:rsidP="00112750">
      <w:pPr>
        <w:jc w:val="center"/>
        <w:rPr>
          <w:rFonts w:ascii="Courier New" w:hAnsi="Courier New" w:cs="Courier New"/>
          <w:bCs/>
          <w:sz w:val="20"/>
        </w:rPr>
      </w:pPr>
    </w:p>
    <w:p w:rsidR="00112750" w:rsidRDefault="00112750" w:rsidP="00112750">
      <w:pPr>
        <w:jc w:val="center"/>
        <w:rPr>
          <w:rFonts w:ascii="Courier New" w:hAnsi="Courier New" w:cs="Courier New"/>
          <w:bCs/>
          <w:sz w:val="20"/>
        </w:rPr>
      </w:pPr>
    </w:p>
    <w:p w:rsidR="00112750" w:rsidRPr="00BB61A1" w:rsidRDefault="00112750" w:rsidP="00112750">
      <w:pPr>
        <w:jc w:val="center"/>
        <w:rPr>
          <w:rFonts w:ascii="Courier New" w:hAnsi="Courier New" w:cs="Courier New"/>
          <w:bCs/>
          <w:sz w:val="20"/>
        </w:rPr>
      </w:pPr>
      <w:r w:rsidRPr="00BB61A1">
        <w:rPr>
          <w:rFonts w:ascii="Courier New" w:hAnsi="Courier New" w:cs="Courier New"/>
          <w:bCs/>
          <w:sz w:val="20"/>
        </w:rPr>
        <w:t>Gisele Tonchis</w:t>
      </w:r>
    </w:p>
    <w:p w:rsidR="00112750" w:rsidRPr="00BB61A1" w:rsidRDefault="00112750" w:rsidP="00112750">
      <w:pPr>
        <w:jc w:val="center"/>
        <w:rPr>
          <w:rFonts w:ascii="Courier New" w:hAnsi="Courier New" w:cs="Courier New"/>
          <w:bCs/>
          <w:sz w:val="20"/>
        </w:rPr>
      </w:pPr>
      <w:r w:rsidRPr="00BB61A1">
        <w:rPr>
          <w:rFonts w:ascii="Courier New" w:hAnsi="Courier New" w:cs="Courier New"/>
          <w:bCs/>
          <w:sz w:val="20"/>
        </w:rPr>
        <w:t>Prefeita Municipal</w:t>
      </w:r>
    </w:p>
    <w:p w:rsidR="00112750" w:rsidRPr="00BB61A1" w:rsidRDefault="00112750" w:rsidP="00112750">
      <w:pPr>
        <w:jc w:val="center"/>
        <w:rPr>
          <w:rFonts w:ascii="Courier New" w:hAnsi="Courier New" w:cs="Courier New"/>
          <w:bCs/>
          <w:sz w:val="20"/>
        </w:rPr>
      </w:pPr>
    </w:p>
    <w:p w:rsidR="00112750" w:rsidRPr="00BB61A1" w:rsidRDefault="00112750" w:rsidP="00112750">
      <w:pPr>
        <w:jc w:val="center"/>
        <w:rPr>
          <w:rFonts w:ascii="Courier New" w:hAnsi="Courier New" w:cs="Courier New"/>
          <w:bCs/>
          <w:sz w:val="20"/>
        </w:rPr>
      </w:pPr>
    </w:p>
    <w:sectPr w:rsidR="00112750" w:rsidRPr="00BB61A1" w:rsidSect="008C51DC">
      <w:headerReference w:type="default" r:id="rId6"/>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4EF" w:rsidRDefault="007674EF" w:rsidP="008C51DC">
      <w:r>
        <w:separator/>
      </w:r>
    </w:p>
  </w:endnote>
  <w:endnote w:type="continuationSeparator" w:id="1">
    <w:p w:rsidR="007674EF" w:rsidRDefault="007674EF" w:rsidP="008C51D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4EF" w:rsidRDefault="007674EF" w:rsidP="008C51DC">
      <w:r>
        <w:separator/>
      </w:r>
    </w:p>
  </w:footnote>
  <w:footnote w:type="continuationSeparator" w:id="1">
    <w:p w:rsidR="007674EF" w:rsidRDefault="007674EF" w:rsidP="008C51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1DC" w:rsidRPr="00C451F0" w:rsidRDefault="008C51DC" w:rsidP="008C51DC">
    <w:pPr>
      <w:pStyle w:val="Cabealho"/>
      <w:jc w:val="center"/>
      <w:rPr>
        <w:rFonts w:ascii="Constantia" w:hAnsi="Constantia"/>
        <w:b/>
        <w:sz w:val="36"/>
      </w:rPr>
    </w:pPr>
    <w:r>
      <w:rPr>
        <w:rFonts w:ascii="Constantia" w:hAnsi="Constantia"/>
        <w:b/>
        <w:noProof/>
        <w:sz w:val="36"/>
        <w:lang w:eastAsia="pt-BR"/>
      </w:rPr>
      <w:drawing>
        <wp:anchor distT="0" distB="0" distL="114300" distR="114300" simplePos="0" relativeHeight="251659264" behindDoc="0" locked="0" layoutInCell="1" allowOverlap="1">
          <wp:simplePos x="0" y="0"/>
          <wp:positionH relativeFrom="column">
            <wp:posOffset>32385</wp:posOffset>
          </wp:positionH>
          <wp:positionV relativeFrom="paragraph">
            <wp:posOffset>-147873</wp:posOffset>
          </wp:positionV>
          <wp:extent cx="895350" cy="914605"/>
          <wp:effectExtent l="19050" t="0" r="0" b="0"/>
          <wp:wrapNone/>
          <wp:docPr id="1" name="Imagem 0" descr="sp-lourde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ourdes-brasao.jpg"/>
                  <pic:cNvPicPr/>
                </pic:nvPicPr>
                <pic:blipFill>
                  <a:blip r:embed="rId1"/>
                  <a:stretch>
                    <a:fillRect/>
                  </a:stretch>
                </pic:blipFill>
                <pic:spPr>
                  <a:xfrm>
                    <a:off x="0" y="0"/>
                    <a:ext cx="895350" cy="914605"/>
                  </a:xfrm>
                  <a:prstGeom prst="rect">
                    <a:avLst/>
                  </a:prstGeom>
                </pic:spPr>
              </pic:pic>
            </a:graphicData>
          </a:graphic>
        </wp:anchor>
      </w:drawing>
    </w:r>
    <w:r w:rsidRPr="00C451F0">
      <w:rPr>
        <w:rFonts w:ascii="Constantia" w:hAnsi="Constantia"/>
        <w:b/>
        <w:sz w:val="36"/>
      </w:rPr>
      <w:t>Município de Lourdes</w:t>
    </w:r>
  </w:p>
  <w:p w:rsidR="008C51DC" w:rsidRPr="00C451F0" w:rsidRDefault="008C51DC" w:rsidP="008C51DC">
    <w:pPr>
      <w:pStyle w:val="Cabealho"/>
      <w:jc w:val="center"/>
    </w:pPr>
    <w:r w:rsidRPr="00C451F0">
      <w:rPr>
        <w:b/>
      </w:rPr>
      <w:t>CNPJ</w:t>
    </w:r>
    <w:r w:rsidRPr="00C451F0">
      <w:t xml:space="preserve">: 59.767.921/0001-27    </w:t>
    </w:r>
    <w:r w:rsidRPr="00C451F0">
      <w:rPr>
        <w:b/>
      </w:rPr>
      <w:t>E-mail:</w:t>
    </w:r>
    <w:r w:rsidRPr="00C451F0">
      <w:t xml:space="preserve"> </w:t>
    </w:r>
    <w:hyperlink r:id="rId2" w:history="1">
      <w:r w:rsidRPr="00C451F0">
        <w:rPr>
          <w:rStyle w:val="Hyperlink"/>
        </w:rPr>
        <w:t>prefeita@lourdes.sp.gov.br</w:t>
      </w:r>
    </w:hyperlink>
  </w:p>
  <w:p w:rsidR="008C51DC" w:rsidRDefault="00CB29BF" w:rsidP="008C51DC">
    <w:pPr>
      <w:pStyle w:val="Cabealho"/>
      <w:jc w:val="center"/>
    </w:pPr>
    <w:hyperlink r:id="rId3" w:history="1">
      <w:r w:rsidR="008C51DC" w:rsidRPr="00AE3888">
        <w:rPr>
          <w:rStyle w:val="Hyperlink"/>
        </w:rPr>
        <w:t>www.lourdes.sp.gov.br</w:t>
      </w:r>
    </w:hyperlink>
  </w:p>
  <w:p w:rsidR="008C51DC" w:rsidRDefault="008C51DC">
    <w:pPr>
      <w:pStyle w:val="Cabealho"/>
    </w:pPr>
  </w:p>
  <w:p w:rsidR="008C51DC" w:rsidRDefault="008C51DC">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C51DC"/>
    <w:rsid w:val="00107274"/>
    <w:rsid w:val="00112750"/>
    <w:rsid w:val="00162CC2"/>
    <w:rsid w:val="003279B0"/>
    <w:rsid w:val="004029AA"/>
    <w:rsid w:val="00446284"/>
    <w:rsid w:val="005F6D58"/>
    <w:rsid w:val="005F73FB"/>
    <w:rsid w:val="006706E4"/>
    <w:rsid w:val="006945D5"/>
    <w:rsid w:val="00755D41"/>
    <w:rsid w:val="007629F8"/>
    <w:rsid w:val="007674EF"/>
    <w:rsid w:val="008B56F6"/>
    <w:rsid w:val="008C33FC"/>
    <w:rsid w:val="008C51DC"/>
    <w:rsid w:val="0090402E"/>
    <w:rsid w:val="009A70E4"/>
    <w:rsid w:val="00B168B2"/>
    <w:rsid w:val="00C23849"/>
    <w:rsid w:val="00C434F9"/>
    <w:rsid w:val="00CB29BF"/>
    <w:rsid w:val="00D0391C"/>
    <w:rsid w:val="00D05888"/>
    <w:rsid w:val="00D466B6"/>
    <w:rsid w:val="00E608A3"/>
    <w:rsid w:val="00E643CB"/>
    <w:rsid w:val="00EB2787"/>
    <w:rsid w:val="00F0331C"/>
    <w:rsid w:val="00F822A3"/>
    <w:rsid w:val="00FB4594"/>
    <w:rsid w:val="00FB4D77"/>
    <w:rsid w:val="00FC2FE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D41"/>
    <w:pPr>
      <w:spacing w:after="0" w:line="240" w:lineRule="auto"/>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C51DC"/>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8C51DC"/>
  </w:style>
  <w:style w:type="paragraph" w:styleId="Rodap">
    <w:name w:val="footer"/>
    <w:basedOn w:val="Normal"/>
    <w:link w:val="RodapChar"/>
    <w:uiPriority w:val="99"/>
    <w:semiHidden/>
    <w:unhideWhenUsed/>
    <w:rsid w:val="008C51DC"/>
    <w:pPr>
      <w:tabs>
        <w:tab w:val="center" w:pos="4252"/>
        <w:tab w:val="right" w:pos="8504"/>
      </w:tabs>
    </w:pPr>
  </w:style>
  <w:style w:type="character" w:customStyle="1" w:styleId="RodapChar">
    <w:name w:val="Rodapé Char"/>
    <w:basedOn w:val="Fontepargpadro"/>
    <w:link w:val="Rodap"/>
    <w:uiPriority w:val="99"/>
    <w:semiHidden/>
    <w:rsid w:val="008C51DC"/>
  </w:style>
  <w:style w:type="paragraph" w:styleId="Textodebalo">
    <w:name w:val="Balloon Text"/>
    <w:basedOn w:val="Normal"/>
    <w:link w:val="TextodebaloChar"/>
    <w:uiPriority w:val="99"/>
    <w:semiHidden/>
    <w:unhideWhenUsed/>
    <w:rsid w:val="008C51DC"/>
    <w:rPr>
      <w:rFonts w:ascii="Tahoma" w:hAnsi="Tahoma" w:cs="Tahoma"/>
      <w:sz w:val="16"/>
      <w:szCs w:val="16"/>
    </w:rPr>
  </w:style>
  <w:style w:type="character" w:customStyle="1" w:styleId="TextodebaloChar">
    <w:name w:val="Texto de balão Char"/>
    <w:basedOn w:val="Fontepargpadro"/>
    <w:link w:val="Textodebalo"/>
    <w:uiPriority w:val="99"/>
    <w:semiHidden/>
    <w:rsid w:val="008C51DC"/>
    <w:rPr>
      <w:rFonts w:ascii="Tahoma" w:hAnsi="Tahoma" w:cs="Tahoma"/>
      <w:sz w:val="16"/>
      <w:szCs w:val="16"/>
    </w:rPr>
  </w:style>
  <w:style w:type="character" w:styleId="Hyperlink">
    <w:name w:val="Hyperlink"/>
    <w:basedOn w:val="Fontepargpadro"/>
    <w:uiPriority w:val="99"/>
    <w:unhideWhenUsed/>
    <w:rsid w:val="008C51DC"/>
    <w:rPr>
      <w:color w:val="0000FF" w:themeColor="hyperlink"/>
      <w:u w:val="single"/>
    </w:rPr>
  </w:style>
  <w:style w:type="paragraph" w:styleId="NormalWeb">
    <w:name w:val="Normal (Web)"/>
    <w:basedOn w:val="Normal"/>
    <w:uiPriority w:val="99"/>
    <w:semiHidden/>
    <w:unhideWhenUsed/>
    <w:rsid w:val="006706E4"/>
    <w:pPr>
      <w:spacing w:before="100" w:beforeAutospacing="1" w:after="100" w:afterAutospacing="1"/>
    </w:pPr>
    <w:rPr>
      <w:sz w:val="24"/>
      <w:szCs w:val="24"/>
    </w:rPr>
  </w:style>
  <w:style w:type="paragraph" w:styleId="Corpodetexto2">
    <w:name w:val="Body Text 2"/>
    <w:basedOn w:val="Normal"/>
    <w:link w:val="Corpodetexto2Char"/>
    <w:unhideWhenUsed/>
    <w:rsid w:val="006706E4"/>
    <w:pPr>
      <w:spacing w:after="120" w:line="480" w:lineRule="auto"/>
    </w:pPr>
  </w:style>
  <w:style w:type="character" w:customStyle="1" w:styleId="Corpodetexto2Char">
    <w:name w:val="Corpo de texto 2 Char"/>
    <w:basedOn w:val="Fontepargpadro"/>
    <w:link w:val="Corpodetexto2"/>
    <w:rsid w:val="006706E4"/>
    <w:rPr>
      <w:rFonts w:ascii="Times New Roman" w:eastAsia="Times New Roman" w:hAnsi="Times New Roman" w:cs="Times New Roman"/>
      <w:sz w:val="28"/>
      <w:szCs w:val="20"/>
      <w:lang w:eastAsia="pt-BR"/>
    </w:rPr>
  </w:style>
</w:styles>
</file>

<file path=word/webSettings.xml><?xml version="1.0" encoding="utf-8"?>
<w:webSettings xmlns:r="http://schemas.openxmlformats.org/officeDocument/2006/relationships" xmlns:w="http://schemas.openxmlformats.org/wordprocessingml/2006/main">
  <w:divs>
    <w:div w:id="1661078399">
      <w:bodyDiv w:val="1"/>
      <w:marLeft w:val="0"/>
      <w:marRight w:val="0"/>
      <w:marTop w:val="0"/>
      <w:marBottom w:val="0"/>
      <w:divBdr>
        <w:top w:val="none" w:sz="0" w:space="0" w:color="auto"/>
        <w:left w:val="none" w:sz="0" w:space="0" w:color="auto"/>
        <w:bottom w:val="none" w:sz="0" w:space="0" w:color="auto"/>
        <w:right w:val="none" w:sz="0" w:space="0" w:color="auto"/>
      </w:divBdr>
    </w:div>
    <w:div w:id="205530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hyperlink" Target="mailto:prefeita@lourde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2188</Words>
  <Characters>11820</Characters>
  <Application>Microsoft Office Word</Application>
  <DocSecurity>0</DocSecurity>
  <Lines>98</Lines>
  <Paragraphs>27</Paragraphs>
  <ScaleCrop>false</ScaleCrop>
  <Company/>
  <LinksUpToDate>false</LinksUpToDate>
  <CharactersWithSpaces>13981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2017-07-28T13:07:00Z</dcterms:created>
  <dcterms:modified xsi:type="dcterms:W3CDTF">2017-07-31T17:54:00Z</dcterms:modified>
</cp:coreProperties>
</file>