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567" w:rsidRDefault="00BD7567" w:rsidP="00BD7567">
      <w:pPr>
        <w:jc w:val="center"/>
        <w:rPr>
          <w:rFonts w:ascii="Bookman Old Style" w:hAnsi="Bookman Old Style" w:cs="Arial"/>
          <w:b/>
          <w:sz w:val="24"/>
        </w:rPr>
      </w:pPr>
    </w:p>
    <w:p w:rsidR="00BD7567" w:rsidRDefault="00BD7567" w:rsidP="00BD7567">
      <w:pPr>
        <w:jc w:val="center"/>
        <w:rPr>
          <w:rFonts w:ascii="Bookman Old Style" w:hAnsi="Bookman Old Style" w:cs="Arial"/>
          <w:b/>
          <w:sz w:val="24"/>
        </w:rPr>
      </w:pPr>
    </w:p>
    <w:p w:rsidR="00BD7567" w:rsidRPr="006A4B34" w:rsidRDefault="00BD7567" w:rsidP="00BD7567">
      <w:pPr>
        <w:jc w:val="center"/>
        <w:rPr>
          <w:rFonts w:ascii="Bookman Old Style" w:hAnsi="Bookman Old Style" w:cs="Arial"/>
          <w:b/>
          <w:sz w:val="24"/>
        </w:rPr>
      </w:pPr>
      <w:r w:rsidRPr="006A4B34">
        <w:rPr>
          <w:rFonts w:ascii="Bookman Old Style" w:hAnsi="Bookman Old Style" w:cs="Arial"/>
          <w:b/>
          <w:sz w:val="24"/>
        </w:rPr>
        <w:t>Projeto de Lei nº</w:t>
      </w:r>
      <w:r>
        <w:rPr>
          <w:rFonts w:ascii="Bookman Old Style" w:hAnsi="Bookman Old Style" w:cs="Arial"/>
          <w:b/>
          <w:sz w:val="24"/>
        </w:rPr>
        <w:t xml:space="preserve"> 13</w:t>
      </w:r>
      <w:r w:rsidRPr="006A4B34">
        <w:rPr>
          <w:rFonts w:ascii="Bookman Old Style" w:hAnsi="Bookman Old Style" w:cs="Arial"/>
          <w:b/>
          <w:sz w:val="24"/>
        </w:rPr>
        <w:t xml:space="preserve"> de</w:t>
      </w:r>
      <w:r>
        <w:rPr>
          <w:rFonts w:ascii="Bookman Old Style" w:hAnsi="Bookman Old Style" w:cs="Arial"/>
          <w:b/>
          <w:sz w:val="24"/>
        </w:rPr>
        <w:t xml:space="preserve"> 30</w:t>
      </w:r>
      <w:r w:rsidRPr="006A4B34">
        <w:rPr>
          <w:rFonts w:ascii="Bookman Old Style" w:hAnsi="Bookman Old Style" w:cs="Arial"/>
          <w:b/>
          <w:sz w:val="24"/>
        </w:rPr>
        <w:t xml:space="preserve"> abril</w:t>
      </w:r>
      <w:r>
        <w:rPr>
          <w:rFonts w:ascii="Bookman Old Style" w:hAnsi="Bookman Old Style" w:cs="Arial"/>
          <w:b/>
          <w:sz w:val="24"/>
        </w:rPr>
        <w:t xml:space="preserve"> de </w:t>
      </w:r>
      <w:r w:rsidRPr="006A4B34">
        <w:rPr>
          <w:rFonts w:ascii="Bookman Old Style" w:hAnsi="Bookman Old Style" w:cs="Arial"/>
          <w:b/>
          <w:sz w:val="24"/>
        </w:rPr>
        <w:t>2025</w:t>
      </w: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</w:p>
    <w:p w:rsidR="00BD7567" w:rsidRPr="0035287B" w:rsidRDefault="00BD7567" w:rsidP="00BD7567">
      <w:pPr>
        <w:ind w:left="1416" w:firstLine="708"/>
        <w:rPr>
          <w:rFonts w:ascii="Bookman Old Style" w:hAnsi="Bookman Old Style" w:cs="Arial"/>
          <w:b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Dispõe sobre a abertura de Crédito Adicional Especial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Odécio Rodrigues da Silva</w:t>
      </w:r>
      <w:r w:rsidRPr="0035287B">
        <w:rPr>
          <w:rFonts w:ascii="Bookman Old Style" w:hAnsi="Bookman Old Style" w:cs="Arial"/>
          <w:sz w:val="24"/>
        </w:rPr>
        <w:t>, Prefeito Municipal de Lourdes, Comarca de Buritama, Estado de São Paulo.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Faz saber que a Câmara Municipal de Lourdes aprov</w:t>
      </w:r>
      <w:r>
        <w:rPr>
          <w:rFonts w:ascii="Bookman Old Style" w:hAnsi="Bookman Old Style" w:cs="Arial"/>
          <w:sz w:val="24"/>
        </w:rPr>
        <w:t>a</w:t>
      </w:r>
      <w:r w:rsidRPr="0035287B">
        <w:rPr>
          <w:rFonts w:ascii="Bookman Old Style" w:hAnsi="Bookman Old Style" w:cs="Arial"/>
          <w:sz w:val="24"/>
        </w:rPr>
        <w:t xml:space="preserve"> e ele sanciona e promulga a seguinte lei:</w:t>
      </w: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ab/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Art. 1º</w:t>
      </w:r>
      <w:r w:rsidRPr="0035287B">
        <w:rPr>
          <w:rFonts w:ascii="Bookman Old Style" w:hAnsi="Bookman Old Style" w:cs="Arial"/>
          <w:sz w:val="24"/>
        </w:rPr>
        <w:t xml:space="preserve"> - Fica aberto na contadoria municipal, um crédito adicional especial na importância de até R$ 2.500,00 (dois mil e quinhentos reais), visando suplementar a(s) seguinte(s) dotação(</w:t>
      </w:r>
      <w:proofErr w:type="spellStart"/>
      <w:r w:rsidRPr="0035287B">
        <w:rPr>
          <w:rFonts w:ascii="Bookman Old Style" w:hAnsi="Bookman Old Style" w:cs="Arial"/>
          <w:sz w:val="24"/>
        </w:rPr>
        <w:t>ões</w:t>
      </w:r>
      <w:proofErr w:type="spellEnd"/>
      <w:r w:rsidRPr="0035287B">
        <w:rPr>
          <w:rFonts w:ascii="Bookman Old Style" w:hAnsi="Bookman Old Style" w:cs="Arial"/>
          <w:sz w:val="24"/>
        </w:rPr>
        <w:t>) abaixo relacionada(s):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both"/>
        <w:rPr>
          <w:rFonts w:ascii="Bookman Old Style" w:hAnsi="Bookman Old Style" w:cs="Arial"/>
          <w:b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0206 – DEPARTAMENTO MUNICIPAL DE SAÚDE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b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020601 – FUNDO MUNICIPAL DE SAÚDE</w:t>
      </w:r>
    </w:p>
    <w:p w:rsidR="00BD7567" w:rsidRDefault="00BD7567" w:rsidP="00BD7567">
      <w:pPr>
        <w:jc w:val="both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10.301.0017.2032.0000 – Atividades da Atenção Básica 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33903000 – Material de Consumo........................................</w:t>
      </w:r>
      <w:r>
        <w:rPr>
          <w:rFonts w:ascii="Bookman Old Style" w:hAnsi="Bookman Old Style" w:cs="Arial"/>
          <w:sz w:val="24"/>
        </w:rPr>
        <w:t>.</w:t>
      </w:r>
      <w:bookmarkStart w:id="0" w:name="_GoBack"/>
      <w:bookmarkEnd w:id="0"/>
      <w:r w:rsidRPr="0035287B">
        <w:rPr>
          <w:rFonts w:ascii="Bookman Old Style" w:hAnsi="Bookman Old Style" w:cs="Arial"/>
          <w:sz w:val="24"/>
        </w:rPr>
        <w:t>.........R$     2.500,00</w:t>
      </w:r>
    </w:p>
    <w:p w:rsidR="00BD7567" w:rsidRPr="0035287B" w:rsidRDefault="00BD7567" w:rsidP="00BD7567">
      <w:pPr>
        <w:ind w:firstLine="708"/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                 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Art. 2º -</w:t>
      </w:r>
      <w:r w:rsidRPr="0035287B">
        <w:rPr>
          <w:rFonts w:ascii="Bookman Old Style" w:hAnsi="Bookman Old Style" w:cs="Arial"/>
          <w:sz w:val="24"/>
        </w:rPr>
        <w:t xml:space="preserve"> O crédito aberto pelo artigo anterior será coberto pelo Superávit Financeiro da Fonte 2 – Recurso Estadual – Sorria São Paulo.</w:t>
      </w:r>
    </w:p>
    <w:p w:rsidR="00BD7567" w:rsidRPr="0035287B" w:rsidRDefault="00BD7567" w:rsidP="00BD7567">
      <w:pPr>
        <w:rPr>
          <w:rFonts w:ascii="Bookman Old Style" w:hAnsi="Bookman Old Style" w:cs="Arial"/>
          <w:b/>
          <w:sz w:val="24"/>
        </w:rPr>
      </w:pPr>
    </w:p>
    <w:p w:rsidR="00BD7567" w:rsidRPr="0035287B" w:rsidRDefault="00BD7567" w:rsidP="00BD7567">
      <w:pPr>
        <w:rPr>
          <w:rFonts w:ascii="Bookman Old Style" w:hAnsi="Bookman Old Style" w:cs="Arial"/>
          <w:b/>
          <w:sz w:val="24"/>
        </w:rPr>
      </w:pP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b/>
          <w:sz w:val="24"/>
        </w:rPr>
        <w:t>Art. 3º -</w:t>
      </w:r>
      <w:r w:rsidRPr="0035287B">
        <w:rPr>
          <w:rFonts w:ascii="Bookman Old Style" w:hAnsi="Bookman Old Style" w:cs="Arial"/>
          <w:sz w:val="24"/>
        </w:rPr>
        <w:t xml:space="preserve"> Esta lei entrará em vigor na data de sua publicação, revogadas as disposições em contrário.         </w:t>
      </w: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                                                                 </w:t>
      </w: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Lourdes-SP, 30 de abril de 2025</w:t>
      </w: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                         </w:t>
      </w: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</w:p>
    <w:p w:rsidR="00BD7567" w:rsidRDefault="00BD7567" w:rsidP="00BD7567">
      <w:pPr>
        <w:spacing w:line="276" w:lineRule="auto"/>
        <w:jc w:val="center"/>
        <w:rPr>
          <w:rFonts w:ascii="Bookman Old Style" w:eastAsia="BatangChe" w:hAnsi="Bookman Old Style" w:cs="Courier New"/>
          <w:sz w:val="20"/>
        </w:rPr>
      </w:pPr>
      <w:r>
        <w:rPr>
          <w:noProof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1216025" cy="608965"/>
            <wp:effectExtent l="0" t="0" r="3175" b="63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Odécio Rodrigues da Silva</w:t>
      </w: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Prefeito Municipal</w:t>
      </w: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Default="00BD7567" w:rsidP="00BD7567">
      <w:pPr>
        <w:jc w:val="center"/>
        <w:rPr>
          <w:rFonts w:ascii="Arial" w:hAnsi="Arial" w:cs="Arial"/>
          <w:sz w:val="24"/>
        </w:rPr>
      </w:pPr>
    </w:p>
    <w:p w:rsidR="00BD7567" w:rsidRPr="006A4B34" w:rsidRDefault="00BD7567" w:rsidP="00BD7567">
      <w:pPr>
        <w:jc w:val="center"/>
        <w:rPr>
          <w:rFonts w:ascii="Bookman Old Style" w:hAnsi="Bookman Old Style" w:cs="Arial"/>
          <w:b/>
          <w:sz w:val="24"/>
        </w:rPr>
      </w:pPr>
      <w:r w:rsidRPr="006A4B34">
        <w:rPr>
          <w:rFonts w:ascii="Bookman Old Style" w:hAnsi="Bookman Old Style" w:cs="Arial"/>
          <w:b/>
          <w:sz w:val="24"/>
        </w:rPr>
        <w:t>JUSTIFICATIVA</w:t>
      </w: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jc w:val="center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spacing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  <w:t xml:space="preserve">Pedro Luiz Serafim Pinto, Contador da Prefeitura Municipal de Lourdes, Estado de São Paulo, J U S T I F I C A, para os devidos fins, que o projeto de Lei que abre Crédito Adicional Especial no valor de até R$ 2.500,00 (dois mil e quinhentos reais), visa suplementar dotação de material de consumo para o Programa Sorria São Paulo. </w:t>
      </w:r>
      <w:r w:rsidRPr="0035287B">
        <w:rPr>
          <w:rFonts w:ascii="Bookman Old Style" w:hAnsi="Bookman Old Style" w:cs="Arial"/>
          <w:sz w:val="24"/>
          <w:szCs w:val="24"/>
          <w:shd w:val="clear" w:color="auto" w:fill="FFFFFF"/>
        </w:rPr>
        <w:t>O Programa Sorria São Paulo é um programa do governo estadual que visa promover a reorganização dos serviços de saúde bucal na atenção primária, com foco na ampliação do acesso e na melhoria da resolutividade para a população. Ele busca garantir que as pessoas tenham acesso à saúde bucal, especialmente aquelas em situação de maior vulnerabilidade, e que as equipes de saúde bucal trabalhem de forma integrada com as demais equipes da atenção primária.</w:t>
      </w:r>
      <w:r w:rsidRPr="0035287B">
        <w:rPr>
          <w:rStyle w:val="uv3um"/>
          <w:rFonts w:ascii="Bookman Old Style" w:hAnsi="Bookman Old Style" w:cs="Arial"/>
          <w:sz w:val="24"/>
          <w:szCs w:val="24"/>
          <w:shd w:val="clear" w:color="auto" w:fill="FFFFFF"/>
        </w:rPr>
        <w:t> </w:t>
      </w:r>
    </w:p>
    <w:p w:rsidR="00BD7567" w:rsidRPr="0035287B" w:rsidRDefault="00BD7567" w:rsidP="00BD7567">
      <w:pPr>
        <w:spacing w:line="360" w:lineRule="auto"/>
        <w:jc w:val="both"/>
        <w:rPr>
          <w:rFonts w:ascii="Bookman Old Style" w:hAnsi="Bookman Old Style" w:cs="Arial"/>
          <w:b/>
          <w:sz w:val="24"/>
          <w:u w:val="single"/>
        </w:rPr>
      </w:pPr>
    </w:p>
    <w:p w:rsidR="00BD7567" w:rsidRPr="0035287B" w:rsidRDefault="00BD7567" w:rsidP="00BD7567">
      <w:pPr>
        <w:spacing w:line="360" w:lineRule="auto"/>
        <w:ind w:firstLine="2124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O crédito aberto será coberto pelo Superávit Financeiro da Fonte 2 – Recurso Estadual – Programa Sorria SP.</w:t>
      </w:r>
    </w:p>
    <w:p w:rsidR="00BD7567" w:rsidRPr="0035287B" w:rsidRDefault="00BD7567" w:rsidP="00BD7567">
      <w:pPr>
        <w:spacing w:line="360" w:lineRule="auto"/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</w:t>
      </w:r>
    </w:p>
    <w:p w:rsidR="00BD7567" w:rsidRPr="0035287B" w:rsidRDefault="00BD7567" w:rsidP="00BD7567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Lourdes-SP, 30 de abril de 2025</w:t>
      </w:r>
    </w:p>
    <w:p w:rsidR="00BD7567" w:rsidRPr="0035287B" w:rsidRDefault="00BD7567" w:rsidP="00BD7567">
      <w:pPr>
        <w:spacing w:line="360" w:lineRule="auto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spacing w:line="360" w:lineRule="auto"/>
        <w:rPr>
          <w:rFonts w:ascii="Bookman Old Style" w:hAnsi="Bookman Old Style" w:cs="Arial"/>
          <w:sz w:val="24"/>
        </w:rPr>
      </w:pPr>
    </w:p>
    <w:p w:rsidR="00BD7567" w:rsidRPr="0035287B" w:rsidRDefault="00BD7567" w:rsidP="00BD7567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Pedro Luiz Serafim Pinto</w:t>
      </w:r>
    </w:p>
    <w:p w:rsidR="00BD7567" w:rsidRPr="0035287B" w:rsidRDefault="00BD7567" w:rsidP="00BD7567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Contador – CRC1SP160756/O-2</w:t>
      </w:r>
    </w:p>
    <w:p w:rsidR="00BD7567" w:rsidRPr="0035287B" w:rsidRDefault="00BD7567" w:rsidP="00BD7567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D8388D" w:rsidRDefault="00D8388D" w:rsidP="00D8388D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sectPr w:rsidR="00D8388D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63A" w:rsidRDefault="0027163A">
      <w:r>
        <w:separator/>
      </w:r>
    </w:p>
  </w:endnote>
  <w:endnote w:type="continuationSeparator" w:id="0">
    <w:p w:rsidR="0027163A" w:rsidRDefault="00271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63A" w:rsidRDefault="0027163A">
      <w:r>
        <w:separator/>
      </w:r>
    </w:p>
  </w:footnote>
  <w:footnote w:type="continuationSeparator" w:id="0">
    <w:p w:rsidR="0027163A" w:rsidRDefault="00271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27163A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27163A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807527646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163A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D7567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388D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F7B40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uv3um">
    <w:name w:val="uv3um"/>
    <w:rsid w:val="00BD7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82A0A-1C6A-4D2B-8CB9-9E4F7B791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2207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2025-04-30T17:14:00Z</dcterms:created>
  <dcterms:modified xsi:type="dcterms:W3CDTF">2025-04-30T17:14:00Z</dcterms:modified>
</cp:coreProperties>
</file>