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4DC4F" w14:textId="6CD164E5" w:rsidR="00936209" w:rsidRPr="009A6D39" w:rsidRDefault="00590ED5" w:rsidP="009A6D3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D39">
        <w:rPr>
          <w:rFonts w:ascii="Times New Roman" w:hAnsi="Times New Roman" w:cs="Times New Roman"/>
          <w:bCs/>
          <w:sz w:val="24"/>
          <w:szCs w:val="24"/>
        </w:rPr>
        <w:t>PROJETO DE LEI N.º</w:t>
      </w:r>
      <w:r w:rsidR="00B23F96" w:rsidRPr="009A6D3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6D39">
        <w:rPr>
          <w:rFonts w:ascii="Times New Roman" w:hAnsi="Times New Roman" w:cs="Times New Roman"/>
          <w:bCs/>
          <w:sz w:val="24"/>
          <w:szCs w:val="24"/>
        </w:rPr>
        <w:t>107</w:t>
      </w:r>
      <w:r w:rsidR="00B46CBA" w:rsidRPr="009A6D39">
        <w:rPr>
          <w:rFonts w:ascii="Times New Roman" w:hAnsi="Times New Roman" w:cs="Times New Roman"/>
          <w:bCs/>
          <w:sz w:val="24"/>
          <w:szCs w:val="24"/>
        </w:rPr>
        <w:t xml:space="preserve">/2025, NOVA PRATA, </w:t>
      </w:r>
      <w:r w:rsidR="009A6D39">
        <w:rPr>
          <w:rFonts w:ascii="Times New Roman" w:hAnsi="Times New Roman" w:cs="Times New Roman"/>
          <w:bCs/>
          <w:sz w:val="24"/>
          <w:szCs w:val="24"/>
        </w:rPr>
        <w:t>23</w:t>
      </w:r>
      <w:r w:rsidRPr="009A6D39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C072BD" w:rsidRPr="009A6D39">
        <w:rPr>
          <w:rFonts w:ascii="Times New Roman" w:hAnsi="Times New Roman" w:cs="Times New Roman"/>
          <w:bCs/>
          <w:sz w:val="24"/>
          <w:szCs w:val="24"/>
        </w:rPr>
        <w:t>L</w:t>
      </w:r>
      <w:r w:rsidRPr="009A6D39">
        <w:rPr>
          <w:rFonts w:ascii="Times New Roman" w:hAnsi="Times New Roman" w:cs="Times New Roman"/>
          <w:bCs/>
          <w:sz w:val="24"/>
          <w:szCs w:val="24"/>
        </w:rPr>
        <w:t>HO DE 2025.</w:t>
      </w:r>
    </w:p>
    <w:p w14:paraId="6F04AAEC" w14:textId="77777777" w:rsidR="00936209" w:rsidRPr="009A6D39" w:rsidRDefault="00936209" w:rsidP="009A6D39">
      <w:pPr>
        <w:spacing w:after="0"/>
        <w:ind w:firstLine="127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1E12FA" w14:textId="77777777" w:rsidR="00936209" w:rsidRPr="009A6D39" w:rsidRDefault="00936209" w:rsidP="009A6D39">
      <w:pPr>
        <w:spacing w:after="0"/>
        <w:ind w:firstLine="127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CAC263" w14:textId="716520C4" w:rsidR="00936209" w:rsidRPr="009A6D39" w:rsidRDefault="009A6D39" w:rsidP="009A6D39">
      <w:pPr>
        <w:spacing w:after="0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t-BR"/>
        </w:rPr>
      </w:pP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Cria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Fundo Municipal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 Apoio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à</w:t>
      </w: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Cultura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</w:t>
      </w: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Sistema De Cultura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</w:t>
      </w:r>
      <w:r w:rsidR="005F02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 Município de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Nova Prata e dá outras providências</w:t>
      </w:r>
      <w:r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3981FBFE" w14:textId="77777777" w:rsidR="00936209" w:rsidRPr="009A6D39" w:rsidRDefault="00936209" w:rsidP="009A6D39">
      <w:pPr>
        <w:spacing w:after="0"/>
        <w:ind w:firstLine="127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4AAD0734" w14:textId="77777777" w:rsidR="00C072BD" w:rsidRPr="009A6D39" w:rsidRDefault="00C072BD" w:rsidP="009A6D39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AFA3E1D" w14:textId="0CB52BCC" w:rsidR="00936209" w:rsidRPr="009A6D39" w:rsidRDefault="008A1441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1º Fica instituído o Fundo Municipal de Apoio à Cultura</w:t>
      </w:r>
      <w:r w:rsidR="00101E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Nova Prata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, com vigência ilimitada, cuja finalidade consiste na prestação de apoio financeiro a projetos que visem a fomentar e a estimular a produção artística e cultural do Município de Nova Prata -RS.</w:t>
      </w:r>
    </w:p>
    <w:p w14:paraId="1D2DD1C7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1D580DC" w14:textId="77777777" w:rsidR="00B46CBA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§ 1º O Fundo Municipal de Apoio à Cultura tem na Se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cretaria Municipal de Turismo, Cultura, Esporte e L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azer, sua estrutura e administração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na Secretaria de Finanças e Desenvolvimento E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conômico sua execução e controle contábeis, inclusive para efeito de prestação de contas, na forma da lei.</w:t>
      </w:r>
    </w:p>
    <w:p w14:paraId="531CFBE9" w14:textId="77777777" w:rsidR="005F02E6" w:rsidRPr="009A6D39" w:rsidRDefault="005F02E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BD28EC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§ 2º Caberá ao Poder Executivo, a cada ano, destinar os valores destinados ao Fundo Municipal de Apoio à Cultura.</w:t>
      </w:r>
    </w:p>
    <w:p w14:paraId="51D7DDFF" w14:textId="77777777" w:rsidR="008A1441" w:rsidRPr="009A6D39" w:rsidRDefault="008A1441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16C5E92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2º O Fundo será mantido com recursos provenientes das seguintes fontes:</w:t>
      </w:r>
    </w:p>
    <w:p w14:paraId="1574E63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0B0003A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dotação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orçamentária própria destinada às finalidades estabelecidas por esta lei;</w:t>
      </w:r>
    </w:p>
    <w:p w14:paraId="60C2A66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subvenções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, auxílios, transferências, doações e contribuições oriundas de organismos públicos e privados;</w:t>
      </w:r>
    </w:p>
    <w:p w14:paraId="1DFFEFAA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III 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- rendimentos oriundos da aplicação de seus próprios recursos, bem como de incentivos fiscais federais e estaduais;</w:t>
      </w:r>
    </w:p>
    <w:p w14:paraId="78C50466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resultado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convênios, contratos e acordos firmados com instituições públicas ou privadas, nacionais ou estrangeiras;</w:t>
      </w:r>
    </w:p>
    <w:p w14:paraId="6B19503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participação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nos direitos autorais das obras apoiadas pelo Fundo;</w:t>
      </w:r>
    </w:p>
    <w:p w14:paraId="2D79FEA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quaisquer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outros recursos, créditos, rendas adicionais e extraordinárias e outras contribuições financeiras legalmente incorporáveis.</w:t>
      </w:r>
    </w:p>
    <w:p w14:paraId="3C2AA8DA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B9C93C7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3º As disponibilidades do Fundo Municipal de Apoio à Cultura abrangerão as seguintes áreas:</w:t>
      </w:r>
    </w:p>
    <w:p w14:paraId="50DE184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3572819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música e dança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2A0DC968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artes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cênicas;</w:t>
      </w:r>
    </w:p>
    <w:p w14:paraId="543C5FA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III - cinema, fotografia, vídeo;</w:t>
      </w:r>
    </w:p>
    <w:p w14:paraId="52DC9792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literatura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33465CB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artes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gráficas;</w:t>
      </w:r>
    </w:p>
    <w:p w14:paraId="37BF267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artes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plásticas;</w:t>
      </w:r>
    </w:p>
    <w:p w14:paraId="6340A66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VII - folclore, cultura popular e artesanato;</w:t>
      </w:r>
    </w:p>
    <w:p w14:paraId="149581B7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VIII - patrimônio cultural, material e imaterial;</w:t>
      </w:r>
    </w:p>
    <w:p w14:paraId="3745C5EF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IX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biblioteca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16CD4B81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X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arquivo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, pesquisa e documentação;</w:t>
      </w:r>
    </w:p>
    <w:p w14:paraId="2472DB28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XI - entidades culturais.</w:t>
      </w:r>
    </w:p>
    <w:p w14:paraId="0A7089BE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XII - intercâmbios culturais;</w:t>
      </w:r>
    </w:p>
    <w:p w14:paraId="129C5E81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XIII - calendário dos eventos municipais;</w:t>
      </w:r>
    </w:p>
    <w:p w14:paraId="694BF7E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XIV - bandas marciais e orquestras;</w:t>
      </w:r>
    </w:p>
    <w:p w14:paraId="39EE830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XV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jogos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tradicionais da cultura regional.</w:t>
      </w:r>
    </w:p>
    <w:p w14:paraId="6435F935" w14:textId="77777777" w:rsidR="00B46CBA" w:rsidRPr="009A6D39" w:rsidRDefault="00B46CBA" w:rsidP="009A6D39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A65D05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4º O Fundo Municipal de Apoio à Cultura será administrado pelas seguintes instâncias:</w:t>
      </w:r>
    </w:p>
    <w:p w14:paraId="5A4B3878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C24184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 - Secretaria Municipal de Turismo, Cultura, Esporte e Lazer;</w:t>
      </w:r>
    </w:p>
    <w:p w14:paraId="41582A56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 - Conselho Municipal de Cultura.</w:t>
      </w:r>
    </w:p>
    <w:p w14:paraId="6E5D06B9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1D7CD1D" w14:textId="77777777" w:rsidR="00B23F96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Parágrafo único. Integram o Sistema Municipal de Cultura os seguintes instrumentos de planejamento e participação:</w:t>
      </w:r>
    </w:p>
    <w:p w14:paraId="4EE48636" w14:textId="77777777" w:rsidR="00B23F96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FD93B2" w14:textId="77777777" w:rsidR="00B23F96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a) Plano Municipal de Cultura;</w:t>
      </w:r>
    </w:p>
    <w:p w14:paraId="2E17E87C" w14:textId="77777777" w:rsidR="00B23F96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b) Fundo Municipal de Cultura;</w:t>
      </w:r>
    </w:p>
    <w:p w14:paraId="663EA833" w14:textId="77777777" w:rsidR="001865CF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c) Conferência Municipal de Cultura.</w:t>
      </w:r>
    </w:p>
    <w:p w14:paraId="0CC78D7D" w14:textId="77777777" w:rsidR="00B23F96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8BA988" w14:textId="77777777" w:rsidR="00B61C04" w:rsidRPr="009A6D39" w:rsidRDefault="00B23F96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</w:t>
      </w:r>
      <w:r w:rsidR="00B46CBA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5º O Conselho Municipal de Cultura - 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CMC órgão</w:t>
      </w:r>
      <w:r w:rsidR="00B46CBA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colegiado consultivo e deliberativo, constitui instância de deliberação do Sistema Municipal da Cultura.</w:t>
      </w:r>
    </w:p>
    <w:p w14:paraId="2EF3BE4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D80EB3" w14:textId="77777777" w:rsidR="00B46CBA" w:rsidRPr="009A6D39" w:rsidRDefault="00B46CBA" w:rsidP="009A6D39">
      <w:pPr>
        <w:spacing w:after="0"/>
        <w:ind w:left="1277"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Da Conferência Municipal da Cultura</w:t>
      </w:r>
    </w:p>
    <w:p w14:paraId="16B8BF7F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897362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6º A Confer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ência Municipal de Cultura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organizada, convocada e coordenada pela Secretaria 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Municipal 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de Turismo, Cultura, Esporte e Lazer, constitui-se numa instância de participação social, em que ocorre articulação entre o Governo Municipal e a sociedade civil, por meio de organizações culturais e segmentos sociais, para analisar a conjuntura da área cultural no Município e propor diretrizes para a formulação de políticas públicas de Cultura, que comporão o Plano Municipal de Cultura - PMC.</w:t>
      </w:r>
    </w:p>
    <w:p w14:paraId="6C04D619" w14:textId="77777777" w:rsidR="00B46CBA" w:rsidRPr="009A6D39" w:rsidRDefault="00B46CBA" w:rsidP="009A6D39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09660D1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Parágrafo único. A Secretaria Mun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cipal de Turismo, Cultura, Esporte e Lazer constituirá uma Comissão responsável pela organização da conferência, com as seguintes funções:</w:t>
      </w:r>
    </w:p>
    <w:p w14:paraId="740CDC68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C70819C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elaborar e divulgar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Regimento Interno da conferência;</w:t>
      </w:r>
    </w:p>
    <w:p w14:paraId="09CB5606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providenciar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 publicação do Edital de convocação;</w:t>
      </w:r>
    </w:p>
    <w:p w14:paraId="6F74FCB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III - promover a realização da conferência, coordenando e supervisionando os trabalhos a serem realizados, atendendo aos aspectos jurídicos, técnicos, políticos e administrativos para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elaborar o Plano Municipal de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Cultura contendo seus objetivos, diretrizes, prioridades, ações, indicadores e avaliações e sua durabilidade para o Período do Plano Plurianual do Município.</w:t>
      </w:r>
    </w:p>
    <w:p w14:paraId="76108F49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455DF60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7º É criado o Fundo Municipal de Cultura - FMC, de natureza contábil e financeira, com prazo indeterminado de duração, vin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culado à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Secretaria Mun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cipal de Turismo, Cultura, Esporte e Lazer.</w:t>
      </w:r>
    </w:p>
    <w:p w14:paraId="1D674975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79D06B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8 º Os interessados na obtenção de apoio financeiro após publicação de edital da disposição de recursos municipais deverão apresentar seus projetos à Secretaria Municipal de Turismo, Cultura, Esporte e Lazer de Nova Prata em 02 (duas) vias, mediante protocolo, os quais serão encaminhados à Comissão de Análise.</w:t>
      </w:r>
    </w:p>
    <w:p w14:paraId="423D5437" w14:textId="77777777" w:rsidR="001865CF" w:rsidRPr="009A6D39" w:rsidRDefault="001865CF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5D4966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9 Poderão concorrer ao apoio do Fundo, os empreendedores e entidades privadas de natureza cultural com ou sem fins lucrativos, com domicílio ou sede comprovados no Município de Nova Prata há, no mínimo, 2 (dois) anos.</w:t>
      </w:r>
    </w:p>
    <w:p w14:paraId="079BA247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8AD26A0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§ 1º Somente poderão apresentar projetos para receber apoio do Fundo, as pessoas jurídicas sem fins lucrativos que:</w:t>
      </w:r>
    </w:p>
    <w:p w14:paraId="25AFC81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39C709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não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tenham débito com a Fazenda Pública Municipal, Estadual e Federal, INSS, FGTS e débitos trabalhistas (CNDT);</w:t>
      </w:r>
    </w:p>
    <w:p w14:paraId="6A74D4A1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apresentem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constituição jurídica atualizada e registro no CNPJ;</w:t>
      </w:r>
    </w:p>
    <w:p w14:paraId="7C1B520C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já tendo recebido apoio financeiro tiveram:</w:t>
      </w:r>
    </w:p>
    <w:p w14:paraId="3F2797FC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CFE81A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a) projetos executados e a prestação de contas aprovadas;</w:t>
      </w:r>
    </w:p>
    <w:p w14:paraId="7AC1AF99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b) Relatório Técnico de Acompanhamento e Avaliação sem nota desabonadora;</w:t>
      </w:r>
    </w:p>
    <w:p w14:paraId="737A7432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c) projetos não iniciados ou interrompidos, com justa causa.</w:t>
      </w:r>
    </w:p>
    <w:p w14:paraId="3BC8867E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6DC7202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§ 2º Não poderão concorrer ao apoio do Fundo, entidades que tiveram contas reprovadas por parte do Pode</w:t>
      </w:r>
      <w:r w:rsidR="001865CF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Público Municipal, se não sanadas.</w:t>
      </w:r>
    </w:p>
    <w:p w14:paraId="1ECDB5E6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Art. 10 Os projetos que tenham recebido recursos do Fundo poderão receber recursos adicionais nos seguintes casos:</w:t>
      </w:r>
    </w:p>
    <w:p w14:paraId="54C80A60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42EC3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quando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houver aumento dos custos, em decorrência de modificações do projeto, para melhor adequação técnica aos seus objetivos;</w:t>
      </w:r>
    </w:p>
    <w:p w14:paraId="50CDF9E0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quando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necessária a modificação do valor do projeto, em decorrência de aumento quantitativo de suas metas;</w:t>
      </w:r>
    </w:p>
    <w:p w14:paraId="2AFF3185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III - para restabelecer o equilíbrio econômico-financeiro do projeto, considerando-se seus encargos e o valor do apoio financeiro.</w:t>
      </w:r>
    </w:p>
    <w:p w14:paraId="0BF993EC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quando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suas atividades são ininterruptas dependendo de repasses mensais para sua manutenção.</w:t>
      </w:r>
    </w:p>
    <w:p w14:paraId="00AC8195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4F3D11F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11 Constitui motivo para quebra do apoio do Fundo:</w:t>
      </w:r>
    </w:p>
    <w:p w14:paraId="48AA819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03AF98A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não cumprimento ou a execução irregular do projeto ou prazos;</w:t>
      </w:r>
    </w:p>
    <w:p w14:paraId="404D4577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atraso injustificado do início do projeto;</w:t>
      </w:r>
    </w:p>
    <w:p w14:paraId="0597BD8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III - a paralisação do projeto sem justa causa;</w:t>
      </w:r>
    </w:p>
    <w:p w14:paraId="376ACF87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cessão ou transferência a terceiros, total ou parcial, da execução do projeto;</w:t>
      </w:r>
    </w:p>
    <w:p w14:paraId="2D8FBE2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desatendimento das determinações regulares da autoridade designada para acompanhar e avaliar a execução do projeto;</w:t>
      </w:r>
    </w:p>
    <w:p w14:paraId="46250DBE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cometimento reiterado de faltas na execução do projeto;</w:t>
      </w:r>
    </w:p>
    <w:p w14:paraId="3C2F6D68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VII - a decretação de falência, pedido de concordata e instauração de insolvência civil do empreendedor;</w:t>
      </w:r>
    </w:p>
    <w:p w14:paraId="42EDE15A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VIII - a dissolução da sociedade ou falecimento do responsável pelo projeto;</w:t>
      </w:r>
    </w:p>
    <w:p w14:paraId="64A7767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IX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alteração social ou modificação da finalidade que, a juízo das instâncias administradoras do Fundo, prejudiquem a execução do projeto;</w:t>
      </w:r>
    </w:p>
    <w:p w14:paraId="50D8710B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X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os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protestos de títulos ou a emissão de cheques sem suficiente provisão, que caracterizem a insolvência do empreendedor;</w:t>
      </w:r>
    </w:p>
    <w:p w14:paraId="2E77339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XI - a ocorrência de caso fortuito ou de força maior regularmente comprovada, impeditiva da execução do projeto.</w:t>
      </w:r>
    </w:p>
    <w:p w14:paraId="2E0257D5" w14:textId="77777777" w:rsidR="00B61C04" w:rsidRPr="009A6D39" w:rsidRDefault="00B61C04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AF06085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12 A rescisão, por quebra do apoio do Fundo, pode ser determinada:</w:t>
      </w:r>
    </w:p>
    <w:p w14:paraId="62B3957F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E7B1868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por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ato unilateral e escrito da Secretaria Mun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cipal de Turismo, Cultura, Esporte e Lazer do município, nos casos enumerados nos incisos I a XI do artigo anterior;</w:t>
      </w:r>
    </w:p>
    <w:p w14:paraId="62CCC1E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 - </w:t>
      </w:r>
      <w:proofErr w:type="gramStart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por</w:t>
      </w:r>
      <w:proofErr w:type="gramEnd"/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acordo entre as partes;</w:t>
      </w:r>
    </w:p>
    <w:p w14:paraId="34E7CE34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III - por decisão judicial nos demais casos.</w:t>
      </w:r>
    </w:p>
    <w:p w14:paraId="609E6F09" w14:textId="77777777" w:rsidR="00B61C04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Parágrafo único. A hipótese de que trata o inciso II deste artigo dar-se-á mediante prévia autorização do Conselho Municipal de Cultura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da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Secretaria Mun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cipal de Turismo, Cultura, Esporte e Lazer.</w:t>
      </w:r>
    </w:p>
    <w:p w14:paraId="3916994A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30390B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13 A Secretaria Municipal de Turismo, Cultura, Esporte e Lazer do município de Nova Prata, por meio de instrução, 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estabelecerá a forma de divulgação dos projetos selecionados e do apoio institucional da Prefeitura Municipal de Nova Prata.</w:t>
      </w:r>
    </w:p>
    <w:p w14:paraId="2AD468DF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1C7EE0E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14 Fica autorizada a composição financeira de recursos do FMC com recursos de pessoas jurídicas de direito público ou de direito privado, com fins lucrativos 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para apoio compartilhado de programas, projetos e ações culturais de interesse público e estratégico, voltados ao desenvolvimento das cadeias produtivas da cultura.</w:t>
      </w:r>
    </w:p>
    <w:p w14:paraId="5E046E05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FD94F9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15 O financiamento do Sistema Municipal da Cultura dar-se-á através dos seguintes mecanismos:</w:t>
      </w:r>
    </w:p>
    <w:p w14:paraId="1D490886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D8BE18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 - Plano Plurianual - PPA, Lei de Diretrizes Orçamentárias - LDO e Lei Orçamentária Anual - LOA;</w:t>
      </w:r>
    </w:p>
    <w:p w14:paraId="4C0553F1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 - Fundo Municipal de Cultura;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EF8B1FD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III - Incentivo Fiscal, conforme lei específica;</w:t>
      </w:r>
    </w:p>
    <w:p w14:paraId="2EF858E2" w14:textId="6461A7FD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IV -</w:t>
      </w:r>
      <w:r w:rsidR="009A6D39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utros que venham a ser criados.</w:t>
      </w:r>
    </w:p>
    <w:p w14:paraId="495A43FA" w14:textId="6FE84F88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16 O Município de Nova Prata integrará ao Sistema Nacional de Cultura - SNC por meio da assinatura do Termo de Adesão, conforme previsto na Lei nº 12</w:t>
      </w:r>
      <w:r w:rsidR="007D13E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343/2010.</w:t>
      </w:r>
    </w:p>
    <w:p w14:paraId="26EEA8A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CC82E63" w14:textId="77777777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17 O Poder Executivo regulamentará esta Lei, por Decreto, no que for necessário, bem com</w:t>
      </w:r>
      <w:r w:rsidR="00B23F96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 formulários de apresentação de projetos.</w:t>
      </w:r>
    </w:p>
    <w:p w14:paraId="560389ED" w14:textId="77777777" w:rsidR="009A6D39" w:rsidRP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8DC5B45" w14:textId="52E9B673" w:rsidR="009A6D39" w:rsidRP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18 Fica revogada a Lei Municipal nº 8585/2013, de 03 de julho de 2013.</w:t>
      </w:r>
    </w:p>
    <w:p w14:paraId="16A85626" w14:textId="6FD51231" w:rsidR="00B46CBA" w:rsidRPr="009A6D39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FD9C89" w14:textId="59DD53C7" w:rsidR="00B46CBA" w:rsidRDefault="00B46CBA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Art. 1</w:t>
      </w:r>
      <w:r w:rsidR="009A6D39"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Pr="009A6D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Esta Lei entrará em vigor na data de sua publicação.</w:t>
      </w:r>
    </w:p>
    <w:p w14:paraId="172C764C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7EEBE3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47FF163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17768EE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32436D0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72401C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FF5780A" w14:textId="77777777" w:rsid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BBAB2A" w14:textId="77777777" w:rsidR="009A6D39" w:rsidRP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34F7832" w14:textId="77777777" w:rsidR="009A6D39" w:rsidRPr="009A6D39" w:rsidRDefault="009A6D3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67CAE3F" w14:textId="6B26F026" w:rsidR="00936209" w:rsidRPr="009A6D39" w:rsidRDefault="00590ED5" w:rsidP="009A6D39">
      <w:pPr>
        <w:spacing w:after="0"/>
        <w:ind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A6D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JUSTIFICATIVA:</w:t>
      </w:r>
    </w:p>
    <w:p w14:paraId="668CDD44" w14:textId="0E933142" w:rsidR="00B23F96" w:rsidRPr="009A6D39" w:rsidRDefault="00B23F96" w:rsidP="009A6D39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 xml:space="preserve">A presente proposta legislativa tem como objetivo a criação do </w:t>
      </w:r>
      <w:r w:rsidR="00101E89"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Fundo Municipal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="00101E89"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 Apoio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à</w:t>
      </w:r>
      <w:r w:rsidR="00101E89"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Cultura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</w:t>
      </w:r>
      <w:r w:rsidR="00101E89"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</w:t>
      </w:r>
      <w:r w:rsidR="00101E89" w:rsidRPr="009A6D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Sistema De Cultura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 Nova Prat</w:t>
      </w:r>
      <w:r w:rsidR="00101E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Pr="009A6D39">
        <w:rPr>
          <w:rFonts w:ascii="Times New Roman" w:hAnsi="Times New Roman" w:cs="Times New Roman"/>
          <w:sz w:val="24"/>
          <w:szCs w:val="24"/>
        </w:rPr>
        <w:t>, com a devida adequação às novas estruturas administrativas e às exigências legais do Estado e da União.</w:t>
      </w:r>
    </w:p>
    <w:p w14:paraId="45117915" w14:textId="77777777" w:rsidR="00B23F96" w:rsidRPr="009A6D39" w:rsidRDefault="00B23F96" w:rsidP="009A6D39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>A alteração é necessária em virtude da reestruturação da administração municipal, que anteriormente concentrava as atribuições culturais na extinta Secretaria Municipal de Educação e Cultura. Com a criação da Secretaria Municipal de Turismo, Cultura, Esporte e Lazer, torna-se imprescindível atualizar a legislação municipal vigente para refletir essa nova organização administrativa, garantindo segurança jurídica e clareza institucional na execução das políticas públicas de cultura.</w:t>
      </w:r>
    </w:p>
    <w:p w14:paraId="4A5EEC60" w14:textId="77777777" w:rsidR="00B23F96" w:rsidRPr="009A6D39" w:rsidRDefault="00B23F96" w:rsidP="009A6D39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>Além da adequação nominal, esta atualização visa possibilitar a integração ao Sistema Estadual e ao Sistema Nacional de Cultura, conforme diretrizes da Lei Federal nº 12.343/2010, permitindo ao município acessar recursos, programas e instrumentos de cooperação técnica com outras esferas de governo.</w:t>
      </w:r>
    </w:p>
    <w:p w14:paraId="369EFF3C" w14:textId="77777777" w:rsidR="00C072BD" w:rsidRPr="009A6D39" w:rsidRDefault="00B23F96" w:rsidP="009A6D39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>Outro fator essencial é a possibilidade de criação do CNPJ específico do Fundo Municipal de Cultura, exigência legal para que o Município de Nova Prata possa receber recursos oriundos do Governo do Estado do Rio Grande do Sul e de outras fontes públicas ou privadas, nacionais ou internacionais, ampliando significativamente a capacidade de financiamento de ações culturais no território municipal.</w:t>
      </w:r>
    </w:p>
    <w:p w14:paraId="0CB26AE8" w14:textId="77777777" w:rsidR="00B23F96" w:rsidRPr="009A6D39" w:rsidRDefault="00B23F96" w:rsidP="009A6D39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3BBEC0C" w14:textId="77777777" w:rsidR="00936209" w:rsidRPr="009A6D39" w:rsidRDefault="0093620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4B5B50D1" w14:textId="7411F4C6" w:rsidR="00936209" w:rsidRPr="009A6D39" w:rsidRDefault="00590ED5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D13EE">
        <w:rPr>
          <w:rFonts w:ascii="Times New Roman" w:hAnsi="Times New Roman" w:cs="Times New Roman"/>
          <w:sz w:val="24"/>
          <w:szCs w:val="24"/>
        </w:rPr>
        <w:t>23</w:t>
      </w:r>
      <w:r w:rsidRPr="009A6D39">
        <w:rPr>
          <w:rFonts w:ascii="Times New Roman" w:hAnsi="Times New Roman" w:cs="Times New Roman"/>
          <w:sz w:val="24"/>
          <w:szCs w:val="24"/>
        </w:rPr>
        <w:t xml:space="preserve"> de ju</w:t>
      </w:r>
      <w:r w:rsidR="00DC5A73" w:rsidRPr="009A6D39">
        <w:rPr>
          <w:rFonts w:ascii="Times New Roman" w:hAnsi="Times New Roman" w:cs="Times New Roman"/>
          <w:sz w:val="24"/>
          <w:szCs w:val="24"/>
        </w:rPr>
        <w:t>l</w:t>
      </w:r>
      <w:r w:rsidRPr="009A6D39">
        <w:rPr>
          <w:rFonts w:ascii="Times New Roman" w:hAnsi="Times New Roman" w:cs="Times New Roman"/>
          <w:sz w:val="24"/>
          <w:szCs w:val="24"/>
        </w:rPr>
        <w:t>ho de 2025. </w:t>
      </w:r>
    </w:p>
    <w:p w14:paraId="09382E35" w14:textId="77777777" w:rsidR="00936209" w:rsidRPr="009A6D39" w:rsidRDefault="00936209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4B515748" w14:textId="77777777" w:rsidR="00C072BD" w:rsidRPr="009A6D39" w:rsidRDefault="00C072BD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0A8E4F8F" w14:textId="77777777" w:rsidR="00C072BD" w:rsidRPr="009A6D39" w:rsidRDefault="00C072BD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108ED1BB" w14:textId="77777777" w:rsidR="00936209" w:rsidRPr="009A6D39" w:rsidRDefault="00BC52AB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>Umberto Luiz Carnevalli</w:t>
      </w:r>
    </w:p>
    <w:p w14:paraId="5210AFED" w14:textId="77777777" w:rsidR="00936209" w:rsidRPr="009A6D39" w:rsidRDefault="00590ED5" w:rsidP="009A6D39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9A6D39">
        <w:rPr>
          <w:rFonts w:ascii="Times New Roman" w:hAnsi="Times New Roman" w:cs="Times New Roman"/>
          <w:sz w:val="24"/>
          <w:szCs w:val="24"/>
        </w:rPr>
        <w:t>Prefeito Municipal</w:t>
      </w:r>
      <w:r w:rsidR="00C072BD" w:rsidRPr="009A6D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9EB64" w14:textId="77777777" w:rsidR="00C072BD" w:rsidRPr="009A6D39" w:rsidRDefault="00C072BD" w:rsidP="009A6D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21B0AFF0" w14:textId="77777777" w:rsidR="00936209" w:rsidRPr="009A6D39" w:rsidRDefault="00936209" w:rsidP="009A6D39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sectPr w:rsidR="00936209" w:rsidRPr="009A6D39" w:rsidSect="009A6D39">
      <w:headerReference w:type="default" r:id="rId7"/>
      <w:pgSz w:w="11906" w:h="16838"/>
      <w:pgMar w:top="3402" w:right="1133" w:bottom="993" w:left="1276" w:header="708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FC527" w14:textId="77777777" w:rsidR="00D97E1C" w:rsidRDefault="00D97E1C">
      <w:pPr>
        <w:spacing w:line="240" w:lineRule="auto"/>
      </w:pPr>
      <w:r>
        <w:separator/>
      </w:r>
    </w:p>
  </w:endnote>
  <w:endnote w:type="continuationSeparator" w:id="0">
    <w:p w14:paraId="3F8209B0" w14:textId="77777777" w:rsidR="00D97E1C" w:rsidRDefault="00D97E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143A3" w14:textId="77777777" w:rsidR="00D97E1C" w:rsidRDefault="00D97E1C">
      <w:pPr>
        <w:spacing w:after="0"/>
      </w:pPr>
      <w:r>
        <w:separator/>
      </w:r>
    </w:p>
  </w:footnote>
  <w:footnote w:type="continuationSeparator" w:id="0">
    <w:p w14:paraId="046C7A42" w14:textId="77777777" w:rsidR="00D97E1C" w:rsidRDefault="00D97E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9346" w14:textId="14BB025B" w:rsidR="00B46CBA" w:rsidRDefault="009A6D39" w:rsidP="009A6D39">
    <w:pPr>
      <w:pStyle w:val="Cabealho"/>
      <w:tabs>
        <w:tab w:val="clear" w:pos="4252"/>
        <w:tab w:val="clear" w:pos="8504"/>
        <w:tab w:val="left" w:pos="25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93D0C"/>
    <w:multiLevelType w:val="hybridMultilevel"/>
    <w:tmpl w:val="AD04FA38"/>
    <w:lvl w:ilvl="0" w:tplc="C8342F2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8607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925"/>
    <w:rsid w:val="00023E4B"/>
    <w:rsid w:val="00055CA6"/>
    <w:rsid w:val="000A0D5C"/>
    <w:rsid w:val="000C4DA3"/>
    <w:rsid w:val="000F5547"/>
    <w:rsid w:val="000F7DB0"/>
    <w:rsid w:val="00101E89"/>
    <w:rsid w:val="001101F7"/>
    <w:rsid w:val="00111D9A"/>
    <w:rsid w:val="0012335B"/>
    <w:rsid w:val="001539BC"/>
    <w:rsid w:val="00171450"/>
    <w:rsid w:val="001865CF"/>
    <w:rsid w:val="001C670C"/>
    <w:rsid w:val="001E22A5"/>
    <w:rsid w:val="001E60F3"/>
    <w:rsid w:val="002053B9"/>
    <w:rsid w:val="0021472E"/>
    <w:rsid w:val="002465BE"/>
    <w:rsid w:val="002829A3"/>
    <w:rsid w:val="002A239C"/>
    <w:rsid w:val="002B29DC"/>
    <w:rsid w:val="00307EE4"/>
    <w:rsid w:val="00315F5B"/>
    <w:rsid w:val="003703B0"/>
    <w:rsid w:val="003778C1"/>
    <w:rsid w:val="00380DE0"/>
    <w:rsid w:val="003B4898"/>
    <w:rsid w:val="003E6B6C"/>
    <w:rsid w:val="00432D8E"/>
    <w:rsid w:val="004620CF"/>
    <w:rsid w:val="00476F94"/>
    <w:rsid w:val="004C50E7"/>
    <w:rsid w:val="004D752A"/>
    <w:rsid w:val="004E03A9"/>
    <w:rsid w:val="004E228F"/>
    <w:rsid w:val="0051446A"/>
    <w:rsid w:val="0053794D"/>
    <w:rsid w:val="00590ED5"/>
    <w:rsid w:val="0059747A"/>
    <w:rsid w:val="005C26DB"/>
    <w:rsid w:val="005C7464"/>
    <w:rsid w:val="005F02E6"/>
    <w:rsid w:val="00620ADD"/>
    <w:rsid w:val="006475BC"/>
    <w:rsid w:val="0065531C"/>
    <w:rsid w:val="006703CF"/>
    <w:rsid w:val="00674576"/>
    <w:rsid w:val="006B6999"/>
    <w:rsid w:val="006C11BF"/>
    <w:rsid w:val="006E5664"/>
    <w:rsid w:val="006E69D9"/>
    <w:rsid w:val="006E747C"/>
    <w:rsid w:val="00701052"/>
    <w:rsid w:val="00705A66"/>
    <w:rsid w:val="007430DA"/>
    <w:rsid w:val="00762379"/>
    <w:rsid w:val="00777DDF"/>
    <w:rsid w:val="0079379C"/>
    <w:rsid w:val="007B039C"/>
    <w:rsid w:val="007B727A"/>
    <w:rsid w:val="007D13EE"/>
    <w:rsid w:val="007D538D"/>
    <w:rsid w:val="007E281E"/>
    <w:rsid w:val="00800313"/>
    <w:rsid w:val="008072FD"/>
    <w:rsid w:val="00813304"/>
    <w:rsid w:val="0081406D"/>
    <w:rsid w:val="008902D2"/>
    <w:rsid w:val="008A1441"/>
    <w:rsid w:val="008D4F54"/>
    <w:rsid w:val="009149DF"/>
    <w:rsid w:val="00936209"/>
    <w:rsid w:val="009505DB"/>
    <w:rsid w:val="00971150"/>
    <w:rsid w:val="009916FF"/>
    <w:rsid w:val="009A6D39"/>
    <w:rsid w:val="009C6BE1"/>
    <w:rsid w:val="00A13233"/>
    <w:rsid w:val="00A27238"/>
    <w:rsid w:val="00A379DA"/>
    <w:rsid w:val="00A71EB2"/>
    <w:rsid w:val="00A824E3"/>
    <w:rsid w:val="00AC5705"/>
    <w:rsid w:val="00AF4F43"/>
    <w:rsid w:val="00B0580C"/>
    <w:rsid w:val="00B078B3"/>
    <w:rsid w:val="00B23F96"/>
    <w:rsid w:val="00B25DC8"/>
    <w:rsid w:val="00B3435F"/>
    <w:rsid w:val="00B37A91"/>
    <w:rsid w:val="00B46CBA"/>
    <w:rsid w:val="00B61C04"/>
    <w:rsid w:val="00B66A60"/>
    <w:rsid w:val="00B7681C"/>
    <w:rsid w:val="00B91D4D"/>
    <w:rsid w:val="00BC52AB"/>
    <w:rsid w:val="00BD4837"/>
    <w:rsid w:val="00BD63F9"/>
    <w:rsid w:val="00BD67C9"/>
    <w:rsid w:val="00BF73C2"/>
    <w:rsid w:val="00C072BD"/>
    <w:rsid w:val="00C26895"/>
    <w:rsid w:val="00C37036"/>
    <w:rsid w:val="00C434DD"/>
    <w:rsid w:val="00C61439"/>
    <w:rsid w:val="00C7341E"/>
    <w:rsid w:val="00C73FA6"/>
    <w:rsid w:val="00C85D54"/>
    <w:rsid w:val="00CA0C9E"/>
    <w:rsid w:val="00CF1A0C"/>
    <w:rsid w:val="00D01DD6"/>
    <w:rsid w:val="00D03E81"/>
    <w:rsid w:val="00D152E4"/>
    <w:rsid w:val="00D31925"/>
    <w:rsid w:val="00D36B60"/>
    <w:rsid w:val="00D57959"/>
    <w:rsid w:val="00D97E1C"/>
    <w:rsid w:val="00DC5A73"/>
    <w:rsid w:val="00DD090C"/>
    <w:rsid w:val="00DD25E0"/>
    <w:rsid w:val="00DE51B0"/>
    <w:rsid w:val="00DE7D69"/>
    <w:rsid w:val="00E01CFD"/>
    <w:rsid w:val="00E069BD"/>
    <w:rsid w:val="00E07E74"/>
    <w:rsid w:val="00E11291"/>
    <w:rsid w:val="00E1642E"/>
    <w:rsid w:val="00E427E0"/>
    <w:rsid w:val="00E42BCC"/>
    <w:rsid w:val="00ED02DB"/>
    <w:rsid w:val="00EF150B"/>
    <w:rsid w:val="00F00CAE"/>
    <w:rsid w:val="00F33E42"/>
    <w:rsid w:val="00F518F9"/>
    <w:rsid w:val="00F80551"/>
    <w:rsid w:val="00F91DE5"/>
    <w:rsid w:val="00FE4611"/>
    <w:rsid w:val="00FE7EDB"/>
    <w:rsid w:val="09310382"/>
    <w:rsid w:val="0BC414DD"/>
    <w:rsid w:val="0E833AE1"/>
    <w:rsid w:val="1F4F3B4C"/>
    <w:rsid w:val="340F1E5E"/>
    <w:rsid w:val="3A973C1E"/>
    <w:rsid w:val="48D4450F"/>
    <w:rsid w:val="54A56079"/>
    <w:rsid w:val="765D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FCD5"/>
  <w15:docId w15:val="{508378F9-06E9-424D-A8A7-1F5E0140B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D39"/>
    <w:pPr>
      <w:spacing w:after="200" w:line="276" w:lineRule="auto"/>
    </w:pPr>
    <w:rPr>
      <w:color w:val="000000"/>
      <w:sz w:val="28"/>
      <w:szCs w:val="28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7010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010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701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rsid w:val="0070105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701052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next w:val="Normal"/>
    <w:link w:val="SubttuloChar"/>
    <w:uiPriority w:val="11"/>
    <w:qFormat/>
    <w:rsid w:val="00701052"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701052"/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01052"/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customStyle="1" w:styleId="label">
    <w:name w:val="label"/>
    <w:basedOn w:val="Fontepargpadro"/>
    <w:rsid w:val="00701052"/>
  </w:style>
  <w:style w:type="character" w:customStyle="1" w:styleId="SubttuloChar">
    <w:name w:val="Subtítulo Char"/>
    <w:basedOn w:val="Fontepargpadro"/>
    <w:link w:val="Subttulo"/>
    <w:uiPriority w:val="11"/>
    <w:qFormat/>
    <w:rsid w:val="00701052"/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01052"/>
  </w:style>
  <w:style w:type="character" w:customStyle="1" w:styleId="RodapChar">
    <w:name w:val="Rodapé Char"/>
    <w:basedOn w:val="Fontepargpadro"/>
    <w:link w:val="Rodap"/>
    <w:uiPriority w:val="99"/>
    <w:rsid w:val="00701052"/>
  </w:style>
  <w:style w:type="paragraph" w:styleId="PargrafodaLista">
    <w:name w:val="List Paragraph"/>
    <w:basedOn w:val="Normal"/>
    <w:uiPriority w:val="99"/>
    <w:unhideWhenUsed/>
    <w:rsid w:val="00307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1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1628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</dc:creator>
  <cp:lastModifiedBy>Fernanda Belizki</cp:lastModifiedBy>
  <cp:revision>6</cp:revision>
  <cp:lastPrinted>2024-03-11T18:28:00Z</cp:lastPrinted>
  <dcterms:created xsi:type="dcterms:W3CDTF">2025-07-23T14:22:00Z</dcterms:created>
  <dcterms:modified xsi:type="dcterms:W3CDTF">2025-07-23T20:02:00Z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08DE7CB45A454D4E94BBE7D03158F8F0_13</vt:lpwstr>
  </property>
</Properties>
</file>